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7EA" w:rsidRPr="00961C97" w:rsidRDefault="002E7661">
      <w:pPr>
        <w:pStyle w:val="Heading1"/>
        <w:rPr>
          <w:rFonts w:ascii="Times New Roman" w:hAnsi="Times New Roman"/>
          <w:szCs w:val="24"/>
        </w:rPr>
      </w:pPr>
      <w:bookmarkStart w:id="0" w:name="_GoBack"/>
      <w:r w:rsidRPr="00961C97">
        <w:rPr>
          <w:rFonts w:ascii="Times New Roman" w:hAnsi="Times New Roman"/>
          <w:szCs w:val="24"/>
        </w:rPr>
        <w:t>TITLE 35: ENVIRONMENTAL PROTECTION</w:t>
      </w:r>
    </w:p>
    <w:p w:rsidR="009947EA" w:rsidRPr="00961C97" w:rsidRDefault="002E7661">
      <w:pPr>
        <w:pStyle w:val="Heading1"/>
        <w:rPr>
          <w:rFonts w:ascii="Times New Roman" w:hAnsi="Times New Roman"/>
          <w:szCs w:val="24"/>
        </w:rPr>
      </w:pPr>
      <w:r w:rsidRPr="00961C97">
        <w:rPr>
          <w:rFonts w:ascii="Times New Roman" w:hAnsi="Times New Roman"/>
          <w:szCs w:val="24"/>
        </w:rPr>
        <w:t>SUBTITLE M: BIOLOGICAL MATERIALS</w:t>
      </w:r>
    </w:p>
    <w:p w:rsidR="009947EA" w:rsidRPr="00961C97" w:rsidRDefault="002E7661">
      <w:pPr>
        <w:pStyle w:val="Heading2"/>
        <w:rPr>
          <w:rFonts w:ascii="Times New Roman" w:hAnsi="Times New Roman"/>
          <w:szCs w:val="24"/>
        </w:rPr>
      </w:pPr>
      <w:r w:rsidRPr="00961C97">
        <w:rPr>
          <w:rFonts w:ascii="Times New Roman" w:hAnsi="Times New Roman"/>
          <w:szCs w:val="24"/>
        </w:rPr>
        <w:t>CHAPTER I: POLLUTION CONTROL BOARD</w:t>
      </w:r>
    </w:p>
    <w:p w:rsidR="009947EA" w:rsidRPr="00961C97" w:rsidRDefault="002E7661">
      <w:pPr>
        <w:pStyle w:val="Heading2"/>
        <w:rPr>
          <w:rFonts w:ascii="Times New Roman" w:hAnsi="Times New Roman"/>
          <w:szCs w:val="24"/>
        </w:rPr>
      </w:pPr>
      <w:r w:rsidRPr="00961C97">
        <w:rPr>
          <w:rFonts w:ascii="Times New Roman" w:hAnsi="Times New Roman"/>
          <w:szCs w:val="24"/>
        </w:rPr>
        <w:t>SUBCHAPTER b: POTENTIALLY INFECTIOUS MEDICAL WASTES</w:t>
      </w:r>
    </w:p>
    <w:p w:rsidR="009947EA" w:rsidRPr="00961C97" w:rsidRDefault="009947EA">
      <w:pPr>
        <w:rPr>
          <w:rFonts w:ascii="Times New Roman" w:hAnsi="Times New Roman"/>
          <w:szCs w:val="24"/>
        </w:rPr>
      </w:pPr>
    </w:p>
    <w:p w:rsidR="009947EA" w:rsidRPr="00961C97" w:rsidRDefault="002E7661">
      <w:pPr>
        <w:pStyle w:val="Heading3"/>
        <w:rPr>
          <w:rFonts w:ascii="Times New Roman" w:hAnsi="Times New Roman"/>
          <w:szCs w:val="24"/>
        </w:rPr>
      </w:pPr>
      <w:r w:rsidRPr="00961C97">
        <w:rPr>
          <w:rFonts w:ascii="Times New Roman" w:hAnsi="Times New Roman"/>
          <w:szCs w:val="24"/>
        </w:rPr>
        <w:t>PART 1422</w:t>
      </w:r>
    </w:p>
    <w:p w:rsidR="009947EA" w:rsidRPr="00961C97" w:rsidRDefault="002E7661">
      <w:pPr>
        <w:pStyle w:val="Heading3"/>
        <w:rPr>
          <w:rFonts w:ascii="Times New Roman" w:hAnsi="Times New Roman"/>
          <w:szCs w:val="24"/>
        </w:rPr>
      </w:pPr>
      <w:r w:rsidRPr="00961C97">
        <w:rPr>
          <w:rFonts w:ascii="Times New Roman" w:hAnsi="Times New Roman"/>
          <w:szCs w:val="24"/>
        </w:rPr>
        <w:t>DESIGN AND OPERATION OF FACILITIES</w:t>
      </w:r>
    </w:p>
    <w:p w:rsidR="009947EA" w:rsidRPr="00961C97" w:rsidRDefault="009947EA">
      <w:pPr>
        <w:rPr>
          <w:rFonts w:ascii="Times New Roman" w:hAnsi="Times New Roman"/>
          <w:szCs w:val="24"/>
        </w:rPr>
      </w:pPr>
    </w:p>
    <w:p w:rsidR="009947EA" w:rsidRPr="00961C97" w:rsidRDefault="009947EA">
      <w:pPr>
        <w:rPr>
          <w:rFonts w:ascii="Times New Roman" w:hAnsi="Times New Roman"/>
          <w:szCs w:val="24"/>
        </w:rPr>
      </w:pPr>
    </w:p>
    <w:p w:rsidR="009947EA" w:rsidRPr="00961C97" w:rsidRDefault="002E7661">
      <w:pPr>
        <w:jc w:val="center"/>
        <w:rPr>
          <w:rFonts w:ascii="Times New Roman" w:hAnsi="Times New Roman"/>
          <w:b/>
          <w:szCs w:val="24"/>
        </w:rPr>
      </w:pPr>
      <w:r w:rsidRPr="00961C97">
        <w:rPr>
          <w:rFonts w:ascii="Times New Roman" w:hAnsi="Times New Roman"/>
          <w:b/>
          <w:szCs w:val="24"/>
        </w:rPr>
        <w:t>SUBPART A: GENERAL PROVISIONS</w:t>
      </w:r>
    </w:p>
    <w:p w:rsidR="009947EA" w:rsidRPr="00961C97" w:rsidRDefault="009947EA">
      <w:pPr>
        <w:rPr>
          <w:rFonts w:ascii="Times New Roman" w:hAnsi="Times New Roman"/>
          <w:b/>
          <w:szCs w:val="24"/>
        </w:rPr>
      </w:pPr>
    </w:p>
    <w:p w:rsidR="009947EA" w:rsidRPr="00961C97" w:rsidRDefault="002E7661">
      <w:pPr>
        <w:rPr>
          <w:rFonts w:ascii="Times New Roman" w:hAnsi="Times New Roman"/>
          <w:b/>
          <w:szCs w:val="24"/>
        </w:rPr>
      </w:pPr>
      <w:r w:rsidRPr="00961C97">
        <w:rPr>
          <w:rFonts w:ascii="Times New Roman" w:hAnsi="Times New Roman"/>
          <w:b/>
          <w:szCs w:val="24"/>
        </w:rPr>
        <w:t>Section</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1422.101</w:t>
      </w:r>
      <w:r w:rsidRPr="00961C97">
        <w:rPr>
          <w:rFonts w:ascii="Times New Roman" w:hAnsi="Times New Roman"/>
          <w:szCs w:val="24"/>
        </w:rPr>
        <w:tab/>
        <w:t>Compliance Date (Repealed)</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1422.105</w:t>
      </w:r>
      <w:r w:rsidRPr="00961C97">
        <w:rPr>
          <w:rFonts w:ascii="Times New Roman" w:hAnsi="Times New Roman"/>
          <w:szCs w:val="24"/>
        </w:rPr>
        <w:tab/>
        <w:t>PIMW Permit Application Contents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1422.106</w:t>
      </w:r>
      <w:r w:rsidRPr="00961C97">
        <w:rPr>
          <w:rFonts w:ascii="Times New Roman" w:hAnsi="Times New Roman"/>
          <w:szCs w:val="24"/>
        </w:rPr>
        <w:tab/>
        <w:t>PIMW Permit Application Certifications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1422.107</w:t>
      </w:r>
      <w:r w:rsidRPr="00961C97">
        <w:rPr>
          <w:rFonts w:ascii="Times New Roman" w:hAnsi="Times New Roman"/>
          <w:szCs w:val="24"/>
        </w:rPr>
        <w:tab/>
        <w:t>PIMW Permit Application Filing Requirements</w:t>
      </w:r>
    </w:p>
    <w:p w:rsidR="005873F0" w:rsidRPr="00961C97" w:rsidRDefault="005873F0" w:rsidP="005873F0">
      <w:pPr>
        <w:rPr>
          <w:rFonts w:ascii="Times New Roman" w:hAnsi="Times New Roman"/>
          <w:szCs w:val="24"/>
        </w:rPr>
      </w:pPr>
    </w:p>
    <w:p w:rsidR="005873F0" w:rsidRPr="00961C97" w:rsidRDefault="005873F0" w:rsidP="005873F0">
      <w:pPr>
        <w:jc w:val="center"/>
        <w:rPr>
          <w:rFonts w:ascii="Times New Roman" w:hAnsi="Times New Roman"/>
          <w:szCs w:val="24"/>
        </w:rPr>
      </w:pPr>
      <w:r w:rsidRPr="00961C97">
        <w:rPr>
          <w:rFonts w:ascii="Times New Roman" w:hAnsi="Times New Roman"/>
          <w:szCs w:val="24"/>
        </w:rPr>
        <w:t>SUBPART B:  STORAGE OR TRANSFER OPERATIONS</w:t>
      </w:r>
    </w:p>
    <w:p w:rsidR="005873F0" w:rsidRPr="00961C97" w:rsidRDefault="005873F0" w:rsidP="005873F0">
      <w:pPr>
        <w:rPr>
          <w:rFonts w:ascii="Times New Roman" w:hAnsi="Times New Roman"/>
          <w:szCs w:val="24"/>
        </w:rPr>
      </w:pPr>
    </w:p>
    <w:p w:rsidR="005873F0" w:rsidRPr="00961C97" w:rsidRDefault="005873F0" w:rsidP="005873F0">
      <w:pPr>
        <w:rPr>
          <w:rFonts w:ascii="Times New Roman" w:hAnsi="Times New Roman"/>
          <w:szCs w:val="24"/>
        </w:rPr>
      </w:pPr>
      <w:r w:rsidRPr="00961C97">
        <w:rPr>
          <w:rFonts w:ascii="Times New Roman" w:hAnsi="Times New Roman"/>
          <w:szCs w:val="24"/>
        </w:rPr>
        <w:t>Section</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1422.110</w:t>
      </w:r>
      <w:r w:rsidRPr="00961C97">
        <w:rPr>
          <w:rFonts w:ascii="Times New Roman" w:hAnsi="Times New Roman"/>
          <w:szCs w:val="24"/>
        </w:rPr>
        <w:tab/>
        <w:t>Scope and Applicability</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1422.111</w:t>
      </w:r>
      <w:r w:rsidRPr="00961C97">
        <w:rPr>
          <w:rFonts w:ascii="Times New Roman" w:hAnsi="Times New Roman"/>
          <w:szCs w:val="24"/>
        </w:rPr>
        <w:tab/>
        <w:t>Design and Operating Standards and Criteria</w:t>
      </w:r>
    </w:p>
    <w:p w:rsidR="005873F0" w:rsidRPr="00961C97" w:rsidRDefault="005873F0" w:rsidP="005873F0">
      <w:pPr>
        <w:rPr>
          <w:rFonts w:ascii="Times New Roman" w:hAnsi="Times New Roman"/>
          <w:szCs w:val="24"/>
        </w:rPr>
      </w:pPr>
    </w:p>
    <w:p w:rsidR="005873F0" w:rsidRPr="00961C97" w:rsidRDefault="005873F0" w:rsidP="005873F0">
      <w:pPr>
        <w:jc w:val="center"/>
        <w:rPr>
          <w:rFonts w:ascii="Times New Roman" w:hAnsi="Times New Roman"/>
          <w:szCs w:val="24"/>
        </w:rPr>
      </w:pPr>
      <w:r w:rsidRPr="00961C97">
        <w:rPr>
          <w:rFonts w:ascii="Times New Roman" w:hAnsi="Times New Roman"/>
          <w:szCs w:val="24"/>
        </w:rPr>
        <w:t>SUBPART C:  TREATMENT FACILITIES</w:t>
      </w:r>
    </w:p>
    <w:p w:rsidR="005873F0" w:rsidRPr="00961C97" w:rsidRDefault="005873F0" w:rsidP="005873F0">
      <w:pPr>
        <w:rPr>
          <w:rFonts w:ascii="Times New Roman" w:hAnsi="Times New Roman"/>
          <w:szCs w:val="24"/>
        </w:rPr>
      </w:pPr>
    </w:p>
    <w:p w:rsidR="005873F0" w:rsidRPr="00961C97" w:rsidRDefault="005873F0" w:rsidP="005873F0">
      <w:pPr>
        <w:rPr>
          <w:rFonts w:ascii="Times New Roman" w:hAnsi="Times New Roman"/>
          <w:szCs w:val="24"/>
        </w:rPr>
      </w:pPr>
      <w:r w:rsidRPr="00961C97">
        <w:rPr>
          <w:rFonts w:ascii="Times New Roman" w:hAnsi="Times New Roman"/>
          <w:szCs w:val="24"/>
        </w:rPr>
        <w:t>Section</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1422.120</w:t>
      </w:r>
      <w:r w:rsidRPr="00961C97">
        <w:rPr>
          <w:rFonts w:ascii="Times New Roman" w:hAnsi="Times New Roman"/>
          <w:szCs w:val="24"/>
        </w:rPr>
        <w:tab/>
        <w:t>Scope and Applicability</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1422.121</w:t>
      </w:r>
      <w:r w:rsidRPr="00961C97">
        <w:rPr>
          <w:rFonts w:ascii="Times New Roman" w:hAnsi="Times New Roman"/>
          <w:szCs w:val="24"/>
        </w:rPr>
        <w:tab/>
        <w:t>Treatment Facility Certification</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1422.122</w:t>
      </w:r>
      <w:r w:rsidRPr="00961C97">
        <w:rPr>
          <w:rFonts w:ascii="Times New Roman" w:hAnsi="Times New Roman"/>
          <w:szCs w:val="24"/>
        </w:rPr>
        <w:tab/>
        <w:t>Design and Operating Standards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1422.123</w:t>
      </w:r>
      <w:r w:rsidRPr="00961C97">
        <w:rPr>
          <w:rFonts w:ascii="Times New Roman" w:hAnsi="Times New Roman"/>
          <w:szCs w:val="24"/>
        </w:rPr>
        <w:tab/>
        <w:t>Treatment Units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1422.124</w:t>
      </w:r>
      <w:r w:rsidRPr="00961C97">
        <w:rPr>
          <w:rFonts w:ascii="Times New Roman" w:hAnsi="Times New Roman"/>
          <w:szCs w:val="24"/>
        </w:rPr>
        <w:tab/>
        <w:t>Initial Efficacy Test</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1422.125</w:t>
      </w:r>
      <w:r w:rsidRPr="00961C97">
        <w:rPr>
          <w:rFonts w:ascii="Times New Roman" w:hAnsi="Times New Roman"/>
          <w:szCs w:val="24"/>
        </w:rPr>
        <w:tab/>
        <w:t>Periodic Verification Tests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1422.126</w:t>
      </w:r>
      <w:r w:rsidRPr="00961C97">
        <w:rPr>
          <w:rFonts w:ascii="Times New Roman" w:hAnsi="Times New Roman"/>
          <w:szCs w:val="24"/>
        </w:rPr>
        <w:tab/>
        <w:t>Sharps</w:t>
      </w:r>
    </w:p>
    <w:p w:rsidR="005873F0" w:rsidRPr="00961C97" w:rsidRDefault="005873F0" w:rsidP="005873F0">
      <w:pPr>
        <w:tabs>
          <w:tab w:val="left" w:pos="1440"/>
        </w:tabs>
        <w:rPr>
          <w:rFonts w:ascii="Times New Roman" w:hAnsi="Times New Roman"/>
          <w:szCs w:val="24"/>
        </w:rPr>
      </w:pPr>
      <w:r w:rsidRPr="00961C97">
        <w:rPr>
          <w:rFonts w:ascii="Times New Roman" w:hAnsi="Times New Roman"/>
          <w:szCs w:val="24"/>
        </w:rPr>
        <w:t>1422.127</w:t>
      </w:r>
      <w:r w:rsidRPr="00961C97">
        <w:rPr>
          <w:rFonts w:ascii="Times New Roman" w:hAnsi="Times New Roman"/>
          <w:szCs w:val="24"/>
        </w:rPr>
        <w:tab/>
        <w:t>Experimental Permits</w:t>
      </w:r>
    </w:p>
    <w:p w:rsidR="005873F0" w:rsidRPr="00961C97" w:rsidRDefault="005873F0" w:rsidP="005873F0">
      <w:pPr>
        <w:rPr>
          <w:rFonts w:ascii="Times New Roman" w:hAnsi="Times New Roman"/>
          <w:szCs w:val="24"/>
        </w:rPr>
      </w:pPr>
    </w:p>
    <w:p w:rsidR="005873F0" w:rsidRPr="00961C97" w:rsidRDefault="005873F0" w:rsidP="005873F0">
      <w:pPr>
        <w:tabs>
          <w:tab w:val="left" w:pos="2358"/>
        </w:tabs>
        <w:ind w:firstLine="18"/>
        <w:rPr>
          <w:rFonts w:ascii="Times New Roman" w:hAnsi="Times New Roman"/>
          <w:szCs w:val="24"/>
        </w:rPr>
      </w:pPr>
      <w:r w:rsidRPr="00961C97">
        <w:rPr>
          <w:rFonts w:ascii="Times New Roman" w:hAnsi="Times New Roman"/>
          <w:caps/>
          <w:szCs w:val="24"/>
        </w:rPr>
        <w:t xml:space="preserve">1422.Appendix </w:t>
      </w:r>
      <w:proofErr w:type="spellStart"/>
      <w:r w:rsidRPr="00961C97">
        <w:rPr>
          <w:rFonts w:ascii="Times New Roman" w:hAnsi="Times New Roman"/>
          <w:caps/>
          <w:szCs w:val="24"/>
        </w:rPr>
        <w:t>A</w:t>
      </w:r>
      <w:proofErr w:type="spellEnd"/>
      <w:r w:rsidRPr="00961C97">
        <w:rPr>
          <w:rFonts w:ascii="Times New Roman" w:hAnsi="Times New Roman"/>
          <w:caps/>
          <w:szCs w:val="24"/>
        </w:rPr>
        <w:tab/>
      </w:r>
      <w:r w:rsidRPr="00961C97">
        <w:rPr>
          <w:rFonts w:ascii="Times New Roman" w:hAnsi="Times New Roman"/>
          <w:caps/>
          <w:szCs w:val="24"/>
        </w:rPr>
        <w:tab/>
      </w:r>
      <w:r w:rsidRPr="00961C97">
        <w:rPr>
          <w:rFonts w:ascii="Times New Roman" w:hAnsi="Times New Roman"/>
          <w:szCs w:val="24"/>
        </w:rPr>
        <w:t>Initial Efficacy Test Procedures</w:t>
      </w:r>
    </w:p>
    <w:p w:rsidR="005873F0" w:rsidRPr="00961C97" w:rsidRDefault="005873F0" w:rsidP="005873F0">
      <w:pPr>
        <w:ind w:left="720"/>
        <w:rPr>
          <w:rFonts w:ascii="Times New Roman" w:hAnsi="Times New Roman"/>
          <w:szCs w:val="24"/>
        </w:rPr>
      </w:pPr>
      <w:r w:rsidRPr="00961C97">
        <w:rPr>
          <w:rFonts w:ascii="Times New Roman" w:hAnsi="Times New Roman"/>
          <w:caps/>
          <w:szCs w:val="24"/>
        </w:rPr>
        <w:t>1422.Table A</w:t>
      </w:r>
      <w:r w:rsidRPr="00961C97">
        <w:rPr>
          <w:rFonts w:ascii="Times New Roman" w:hAnsi="Times New Roman"/>
          <w:caps/>
          <w:szCs w:val="24"/>
        </w:rPr>
        <w:tab/>
      </w:r>
      <w:r w:rsidRPr="00961C97">
        <w:rPr>
          <w:rFonts w:ascii="Times New Roman" w:hAnsi="Times New Roman"/>
          <w:szCs w:val="24"/>
        </w:rPr>
        <w:t>Test Microorganisms</w:t>
      </w:r>
    </w:p>
    <w:p w:rsidR="005873F0" w:rsidRPr="00961C97" w:rsidRDefault="005873F0" w:rsidP="005873F0">
      <w:pPr>
        <w:ind w:left="720"/>
        <w:rPr>
          <w:rFonts w:ascii="Times New Roman" w:hAnsi="Times New Roman"/>
          <w:szCs w:val="24"/>
        </w:rPr>
      </w:pPr>
      <w:r w:rsidRPr="00961C97">
        <w:rPr>
          <w:rFonts w:ascii="Times New Roman" w:hAnsi="Times New Roman"/>
          <w:caps/>
          <w:szCs w:val="24"/>
        </w:rPr>
        <w:t>1422.Table B</w:t>
      </w:r>
      <w:r w:rsidRPr="00961C97">
        <w:rPr>
          <w:rFonts w:ascii="Times New Roman" w:hAnsi="Times New Roman"/>
          <w:caps/>
          <w:szCs w:val="24"/>
        </w:rPr>
        <w:tab/>
      </w:r>
      <w:r w:rsidRPr="00961C97">
        <w:rPr>
          <w:rFonts w:ascii="Times New Roman" w:hAnsi="Times New Roman"/>
          <w:szCs w:val="24"/>
        </w:rPr>
        <w:t>Indicator Microorganisms</w:t>
      </w:r>
    </w:p>
    <w:p w:rsidR="005873F0" w:rsidRPr="00961C97" w:rsidRDefault="005873F0" w:rsidP="005873F0">
      <w:pPr>
        <w:ind w:left="720"/>
        <w:rPr>
          <w:rFonts w:ascii="Times New Roman" w:hAnsi="Times New Roman"/>
          <w:szCs w:val="24"/>
        </w:rPr>
      </w:pPr>
      <w:r w:rsidRPr="00961C97">
        <w:rPr>
          <w:rFonts w:ascii="Times New Roman" w:hAnsi="Times New Roman"/>
          <w:caps/>
          <w:szCs w:val="24"/>
        </w:rPr>
        <w:t>1422.Table C</w:t>
      </w:r>
      <w:r w:rsidRPr="00961C97">
        <w:rPr>
          <w:rFonts w:ascii="Times New Roman" w:hAnsi="Times New Roman"/>
          <w:caps/>
          <w:szCs w:val="24"/>
        </w:rPr>
        <w:tab/>
      </w:r>
      <w:r w:rsidRPr="00961C97">
        <w:rPr>
          <w:rFonts w:ascii="Times New Roman" w:hAnsi="Times New Roman"/>
          <w:szCs w:val="24"/>
        </w:rPr>
        <w:t>Challenge Loads</w:t>
      </w:r>
    </w:p>
    <w:p w:rsidR="005873F0" w:rsidRPr="00961C97" w:rsidRDefault="005873F0" w:rsidP="005873F0">
      <w:pPr>
        <w:tabs>
          <w:tab w:val="left" w:pos="2358"/>
        </w:tabs>
        <w:rPr>
          <w:rFonts w:ascii="Times New Roman" w:hAnsi="Times New Roman"/>
          <w:szCs w:val="24"/>
        </w:rPr>
      </w:pPr>
      <w:r w:rsidRPr="00961C97">
        <w:rPr>
          <w:rFonts w:ascii="Times New Roman" w:hAnsi="Times New Roman"/>
          <w:caps/>
          <w:szCs w:val="24"/>
        </w:rPr>
        <w:t>1422.Appendix B</w:t>
      </w:r>
      <w:r w:rsidRPr="00961C97">
        <w:rPr>
          <w:rFonts w:ascii="Times New Roman" w:hAnsi="Times New Roman"/>
          <w:caps/>
          <w:szCs w:val="24"/>
        </w:rPr>
        <w:tab/>
      </w:r>
      <w:r w:rsidRPr="00961C97">
        <w:rPr>
          <w:rFonts w:ascii="Times New Roman" w:hAnsi="Times New Roman"/>
          <w:caps/>
          <w:szCs w:val="24"/>
        </w:rPr>
        <w:tab/>
      </w:r>
      <w:r w:rsidRPr="00961C97">
        <w:rPr>
          <w:rFonts w:ascii="Times New Roman" w:hAnsi="Times New Roman"/>
          <w:szCs w:val="24"/>
        </w:rPr>
        <w:t>Correlating Periodic Verification Test Procedures</w:t>
      </w:r>
    </w:p>
    <w:p w:rsidR="005873F0" w:rsidRPr="00961C97" w:rsidRDefault="005873F0" w:rsidP="005873F0">
      <w:pPr>
        <w:tabs>
          <w:tab w:val="left" w:pos="2358"/>
        </w:tabs>
        <w:rPr>
          <w:rFonts w:ascii="Times New Roman" w:hAnsi="Times New Roman"/>
          <w:szCs w:val="24"/>
        </w:rPr>
      </w:pPr>
    </w:p>
    <w:p w:rsidR="005873F0" w:rsidRPr="00961C97" w:rsidRDefault="005873F0" w:rsidP="005873F0">
      <w:pPr>
        <w:rPr>
          <w:rFonts w:ascii="Times New Roman" w:hAnsi="Times New Roman"/>
          <w:szCs w:val="24"/>
        </w:rPr>
      </w:pPr>
      <w:r w:rsidRPr="00961C97">
        <w:rPr>
          <w:rFonts w:ascii="Times New Roman" w:hAnsi="Times New Roman"/>
          <w:szCs w:val="24"/>
        </w:rPr>
        <w:t>AUTHORITY:  Implementing Section 56.2 and authorized by Section 27 of the Environmental Protection Act [415 ILCS 5/56.2 and 27].</w:t>
      </w:r>
    </w:p>
    <w:p w:rsidR="005873F0" w:rsidRPr="00961C97" w:rsidRDefault="005873F0" w:rsidP="005873F0">
      <w:pPr>
        <w:rPr>
          <w:rFonts w:ascii="Times New Roman" w:hAnsi="Times New Roman"/>
          <w:szCs w:val="24"/>
        </w:rPr>
      </w:pPr>
    </w:p>
    <w:p w:rsidR="009947EA" w:rsidRPr="00961C97" w:rsidRDefault="005873F0" w:rsidP="005873F0">
      <w:pPr>
        <w:rPr>
          <w:rFonts w:ascii="Times New Roman" w:hAnsi="Times New Roman"/>
          <w:szCs w:val="24"/>
        </w:rPr>
      </w:pPr>
      <w:r w:rsidRPr="00961C97">
        <w:rPr>
          <w:rFonts w:ascii="Times New Roman" w:hAnsi="Times New Roman"/>
          <w:szCs w:val="24"/>
        </w:rPr>
        <w:t>SOURCE:  Adopted in R91-20, at 17 Ill. Reg. 9911, effective June 21, 1993; amended in R18-29 at 43 Ill. Reg. 10072, effective August 30, 2019.</w:t>
      </w:r>
    </w:p>
    <w:p w:rsidR="009947EA" w:rsidRPr="00961C97" w:rsidRDefault="009947EA">
      <w:pPr>
        <w:rPr>
          <w:rFonts w:ascii="Times New Roman" w:hAnsi="Times New Roman"/>
          <w:szCs w:val="24"/>
        </w:rPr>
      </w:pPr>
    </w:p>
    <w:p w:rsidR="009947EA" w:rsidRPr="00961C97" w:rsidRDefault="009947EA">
      <w:pPr>
        <w:rPr>
          <w:rFonts w:ascii="Times New Roman" w:hAnsi="Times New Roman"/>
          <w:szCs w:val="24"/>
        </w:rPr>
      </w:pPr>
    </w:p>
    <w:p w:rsidR="009947EA" w:rsidRPr="00961C97" w:rsidRDefault="002E7661">
      <w:pPr>
        <w:pStyle w:val="Heading3"/>
        <w:rPr>
          <w:rFonts w:ascii="Times New Roman" w:hAnsi="Times New Roman"/>
          <w:szCs w:val="24"/>
        </w:rPr>
      </w:pPr>
      <w:r w:rsidRPr="00961C97">
        <w:rPr>
          <w:rFonts w:ascii="Times New Roman" w:hAnsi="Times New Roman"/>
          <w:szCs w:val="24"/>
        </w:rPr>
        <w:t>SUBPART A: GENERAL PROVISIONS</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1422.101 </w:t>
      </w:r>
      <w:r w:rsidRPr="00961C97">
        <w:rPr>
          <w:rFonts w:ascii="Times New Roman" w:hAnsi="Times New Roman"/>
          <w:szCs w:val="24"/>
        </w:rPr>
        <w:tab/>
        <w:t>Compliance Date</w:t>
      </w:r>
      <w:r w:rsidR="00D62ECB" w:rsidRPr="00961C97">
        <w:rPr>
          <w:rFonts w:ascii="Times New Roman" w:hAnsi="Times New Roman"/>
          <w:szCs w:val="24"/>
        </w:rPr>
        <w:t xml:space="preserve"> (Repealed)</w:t>
      </w:r>
    </w:p>
    <w:p w:rsidR="009947EA" w:rsidRPr="00961C97" w:rsidRDefault="009947EA">
      <w:pPr>
        <w:rPr>
          <w:rFonts w:ascii="Times New Roman" w:hAnsi="Times New Roman"/>
          <w:szCs w:val="24"/>
        </w:rPr>
      </w:pPr>
    </w:p>
    <w:p w:rsidR="009947EA" w:rsidRPr="00961C97" w:rsidRDefault="00D62ECB">
      <w:pPr>
        <w:rPr>
          <w:rFonts w:ascii="Times New Roman" w:hAnsi="Times New Roman"/>
          <w:szCs w:val="24"/>
        </w:rPr>
      </w:pPr>
      <w:r w:rsidRPr="00961C97">
        <w:rPr>
          <w:rFonts w:ascii="Times New Roman" w:hAnsi="Times New Roman"/>
          <w:szCs w:val="24"/>
        </w:rPr>
        <w:t xml:space="preserve">(Source:  Repealed at </w:t>
      </w:r>
      <w:r w:rsidR="005873F0" w:rsidRPr="00961C97">
        <w:rPr>
          <w:rFonts w:ascii="Times New Roman" w:hAnsi="Times New Roman"/>
          <w:szCs w:val="24"/>
        </w:rPr>
        <w:t>43 Ill. Reg. 10072, effective August 30, 2019</w:t>
      </w:r>
      <w:r w:rsidRPr="00961C97">
        <w:rPr>
          <w:rFonts w:ascii="Times New Roman" w:hAnsi="Times New Roman"/>
          <w:szCs w:val="24"/>
        </w:rPr>
        <w:t>)</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1422.105 </w:t>
      </w:r>
      <w:r w:rsidRPr="00961C97">
        <w:rPr>
          <w:rFonts w:ascii="Times New Roman" w:hAnsi="Times New Roman"/>
          <w:szCs w:val="24"/>
        </w:rPr>
        <w:tab/>
        <w:t>PIMW Permit Application Contents</w:t>
      </w:r>
    </w:p>
    <w:p w:rsidR="009947EA" w:rsidRPr="00961C97" w:rsidRDefault="009947EA">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A permit application for a PIMW treatment, storage, or transfer operation must contain: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Legal description of the facility's location.</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Maps and floor plans showing the location of the facility, the facility boundary, and the location of all units included in the facility.</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Process flow diagrams or schematic drawings showing the flow of waste through the facility.  The diagrams or drawings must show the locations of residuals, recycled streams, sample points, equipment, and process monitoring devices.  Equipment must be labeled on the process flow diagram to correspond to an equipment number.</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Written description of the facility or facility operations with supporting documentation describing the procedures and plans that will be used at the facility to comply with the requirements of 35 Ill. Adm. Code Subtitle M and any other applicable Board rules.  The description must include:</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type of waste management units, and the types and volumes of waste;</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overall process to be used for treating or storing PIMW and the anticipated performance of the process;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In detail, the major activities at the facility, such as transfer, storing, screening, weighing, processing, and treatment (including the number of units) of PIMW;</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The operations for initial facility startup, daily startup, and scheduled and unscheduled shutdowns;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The days and hours of operation;</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The operating parameters for the treatment units;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The safety and monitoring equipment for the treatment units;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H)</w:t>
      </w:r>
      <w:r w:rsidRPr="00961C97">
        <w:rPr>
          <w:rFonts w:ascii="Times New Roman" w:hAnsi="Times New Roman"/>
          <w:szCs w:val="24"/>
        </w:rPr>
        <w:tab/>
        <w:t>A cleaning and disinfection plan describing the daily cleanup procedures, including the methods to disinfect emptied reusable PIMW containers, transport vehicles, and facility surfaces and equipment contaminated with PIMW;</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I)</w:t>
      </w:r>
      <w:r w:rsidRPr="00961C97">
        <w:rPr>
          <w:rFonts w:ascii="Times New Roman" w:hAnsi="Times New Roman"/>
          <w:szCs w:val="24"/>
        </w:rPr>
        <w:tab/>
        <w:t>The methods to control:  emissions of odors and aerosols generated, including all supporting design and engineering data; dust, noise, litter, and vectors; and handling and storage;</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J)</w:t>
      </w:r>
      <w:r w:rsidRPr="00961C97">
        <w:rPr>
          <w:rFonts w:ascii="Times New Roman" w:hAnsi="Times New Roman"/>
          <w:szCs w:val="24"/>
        </w:rPr>
        <w:tab/>
        <w:t>The methods to treat, transfer, or dispose of residual wastes generated from the operation of the facility;</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K)</w:t>
      </w:r>
      <w:r w:rsidRPr="00961C97">
        <w:rPr>
          <w:rFonts w:ascii="Times New Roman" w:hAnsi="Times New Roman"/>
          <w:szCs w:val="24"/>
        </w:rPr>
        <w:tab/>
        <w:t>Adequacy of the utilities to operate the facility and to respond to emergency situations;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L)</w:t>
      </w:r>
      <w:r w:rsidRPr="00961C97">
        <w:rPr>
          <w:rFonts w:ascii="Times New Roman" w:hAnsi="Times New Roman"/>
          <w:szCs w:val="24"/>
        </w:rPr>
        <w:tab/>
        <w:t>Numbers and duties of employees directly responsible for the operation of the site or facility;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M)</w:t>
      </w:r>
      <w:r w:rsidRPr="00961C97">
        <w:rPr>
          <w:rFonts w:ascii="Times New Roman" w:hAnsi="Times New Roman"/>
          <w:szCs w:val="24"/>
        </w:rPr>
        <w:tab/>
        <w:t>Location and type of security devices to prevent unauthorized access.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A waste screening plan that describes procedures to be used to identify and prevent the acceptance of unauthorized wastes.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Description of procedures to be used for inspection, contingency, recordkeeping, and closure plans as required by this Part.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For a facility at which the owner or operator is required to conduct either Initial Efficacy Tests or Periodic Verification Tests, a written description of procedures to be used for recordkeeping, classifying residuals, and collecting data for the Document of Initial Efficacy Demonstration and Correlating Periodic Verification Demonstration.</w:t>
      </w:r>
    </w:p>
    <w:p w:rsidR="005873F0" w:rsidRPr="00961C97" w:rsidRDefault="005873F0" w:rsidP="005873F0">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If the applicant believes that any of the documentation or information listed in subsection (a) is not applicable for reasons such as irrelevancy, the application must include the reasons in support of that belief.</w:t>
      </w:r>
    </w:p>
    <w:p w:rsidR="005873F0" w:rsidRPr="00961C97" w:rsidRDefault="005873F0" w:rsidP="005873F0">
      <w:pPr>
        <w:rPr>
          <w:rFonts w:ascii="Times New Roman" w:hAnsi="Times New Roman"/>
          <w:b/>
          <w:szCs w:val="24"/>
        </w:rPr>
      </w:pPr>
    </w:p>
    <w:p w:rsidR="009947EA" w:rsidRPr="00961C97" w:rsidRDefault="005873F0" w:rsidP="005873F0">
      <w:pPr>
        <w:ind w:left="1440" w:hanging="720"/>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Section 1422.106 IMW Permit Application Certifications</w:t>
      </w:r>
    </w:p>
    <w:p w:rsidR="009947EA" w:rsidRPr="00961C97" w:rsidRDefault="009947EA">
      <w:pPr>
        <w:rPr>
          <w:rFonts w:ascii="Times New Roman" w:hAnsi="Times New Roman"/>
          <w:szCs w:val="24"/>
        </w:rPr>
      </w:pPr>
    </w:p>
    <w:p w:rsidR="005873F0" w:rsidRPr="00961C97" w:rsidRDefault="005873F0" w:rsidP="005873F0">
      <w:pPr>
        <w:rPr>
          <w:rFonts w:ascii="Times New Roman" w:hAnsi="Times New Roman"/>
          <w:szCs w:val="24"/>
        </w:rPr>
      </w:pPr>
      <w:r w:rsidRPr="00961C97">
        <w:rPr>
          <w:rFonts w:ascii="Times New Roman" w:hAnsi="Times New Roman"/>
          <w:szCs w:val="24"/>
        </w:rPr>
        <w:t>A permit application for PIMW treatment, storage, or transfer operation must contain the certifications specified in this Section.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permit application must contain a certificate of ownership of the permit area or a copy of the lease and its duration.  The lease must clearly specify that the owner authorizes the construction of a PIMW waste management facility on the leased premises.  The owner or operator must certify that the Agency will be notified 30 days prior to any changes in ownership or conditions in the lease affecting the permit area.</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All permit applications must be signed by a duly authorized agent of the operator and the property owner, must be accompanied by an oath or affidavit attesting to the agent's authority to sign the application, and must be notarized.  The following persons are considered duly authorized agents of the operator and the property owner:</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For corporations, a principal executive officer of at least the level of vice president;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For a sole proprietorship or partnership, a proprietor or general partner, respectively; and</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For a municipality, state, federal, or other public agency, by the head of the agency or ranking elected official.</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lastRenderedPageBreak/>
        <w:t>c)</w:t>
      </w:r>
      <w:r w:rsidRPr="00961C97">
        <w:rPr>
          <w:rFonts w:ascii="Times New Roman" w:hAnsi="Times New Roman"/>
          <w:szCs w:val="24"/>
        </w:rPr>
        <w:tab/>
        <w:t>All permit applications must contain the name, address, and telephone number of the duly authorized agent of the operator and the property owner to whom all inquiries and correspondence must be addressed.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All designs presented in the application must be prepared by, or under the supervision of, a professional engineer.  The professional engineer must affix the name of the engineer, date of preparation, registration number, a statement attesting to the accuracy of the information, and design and a professional seal to all designs.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The applicant must state whether the facility is a new regional pollution control facility, as defined in Section 3.330 of the Act, that is subject to the site location suitability approval requirements of Sections 39(c) and 39.2 of the Act.  If approval by a unit of local government is required, the application must identify the unit of local government with jurisdiction.  The application must contain any approval issued by that unit of local government.  If no approval has been granted, the application must describe the status of the approval request.</w:t>
      </w:r>
    </w:p>
    <w:p w:rsidR="005873F0" w:rsidRPr="00961C97" w:rsidRDefault="005873F0" w:rsidP="005873F0">
      <w:pPr>
        <w:rPr>
          <w:rFonts w:ascii="Times New Roman" w:hAnsi="Times New Roman"/>
          <w:b/>
          <w:szCs w:val="24"/>
        </w:rPr>
      </w:pPr>
    </w:p>
    <w:p w:rsidR="009947EA" w:rsidRPr="00961C97" w:rsidRDefault="005873F0" w:rsidP="005873F0">
      <w:pPr>
        <w:ind w:left="1440" w:hanging="720"/>
        <w:rPr>
          <w:rFonts w:ascii="Times New Roman" w:hAnsi="Times New Roman"/>
          <w:szCs w:val="24"/>
        </w:rPr>
      </w:pPr>
      <w:r w:rsidRPr="00961C97">
        <w:rPr>
          <w:rFonts w:ascii="Times New Roman" w:hAnsi="Times New Roman"/>
          <w:szCs w:val="24"/>
        </w:rPr>
        <w:tab/>
        <w:t>(Source:  Amended at 43 Ill. Reg. 10072, effective August 30, 2019</w:t>
      </w:r>
      <w:r w:rsidR="003630B5" w:rsidRPr="00961C97">
        <w:rPr>
          <w:rFonts w:ascii="Times New Roman" w:hAnsi="Times New Roman"/>
          <w:szCs w:val="24"/>
        </w:rPr>
        <w:t>)</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Section 1422.107</w:t>
      </w:r>
      <w:r w:rsidRPr="00961C97">
        <w:rPr>
          <w:rFonts w:ascii="Times New Roman" w:hAnsi="Times New Roman"/>
          <w:szCs w:val="24"/>
        </w:rPr>
        <w:tab/>
        <w:t>PIMW Permit Application Filing Requirements</w:t>
      </w:r>
    </w:p>
    <w:p w:rsidR="009947EA" w:rsidRPr="00961C97" w:rsidRDefault="009947EA">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All permit applications must be filed with the Agency on forms provided by the Agency.  Hand delivered applications must be delivered during the Agency's normal business hours to the offices of the Permit Section.  The Agency must provide a dated, signed receipt of filing if the applicant requests.  The date of filing must be that recorded by the Agency, unless proven otherwise by a dated, signed receipt.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permit application must be accompanied by all filing fees required by Section 5(f) of the Act.</w:t>
      </w:r>
    </w:p>
    <w:p w:rsidR="005873F0" w:rsidRPr="00961C97" w:rsidRDefault="005873F0" w:rsidP="005873F0">
      <w:pPr>
        <w:rPr>
          <w:rFonts w:ascii="Times New Roman" w:hAnsi="Times New Roman"/>
          <w:szCs w:val="24"/>
        </w:rPr>
      </w:pPr>
      <w:r w:rsidRPr="00961C97">
        <w:rPr>
          <w:rFonts w:ascii="Times New Roman" w:hAnsi="Times New Roman"/>
          <w:szCs w:val="24"/>
        </w:rPr>
        <w:tab/>
      </w:r>
    </w:p>
    <w:p w:rsidR="009947EA" w:rsidRPr="00961C97" w:rsidRDefault="005873F0" w:rsidP="005873F0">
      <w:pPr>
        <w:ind w:left="1440" w:hanging="720"/>
        <w:rPr>
          <w:rFonts w:ascii="Times New Roman" w:hAnsi="Times New Roman"/>
          <w:szCs w:val="24"/>
        </w:rPr>
      </w:pPr>
      <w:r w:rsidRPr="00961C97">
        <w:rPr>
          <w:rFonts w:ascii="Times New Roman" w:hAnsi="Times New Roman"/>
          <w:szCs w:val="24"/>
        </w:rPr>
        <w:t>(Source:  Amended at 43 Ill. Reg. 10072, effective August 30, 2019)</w:t>
      </w:r>
    </w:p>
    <w:p w:rsidR="009947EA" w:rsidRPr="00961C97" w:rsidRDefault="009947EA">
      <w:pPr>
        <w:rPr>
          <w:rFonts w:ascii="Times New Roman" w:hAnsi="Times New Roman"/>
          <w:szCs w:val="24"/>
        </w:rPr>
      </w:pPr>
    </w:p>
    <w:p w:rsidR="005873F0" w:rsidRPr="00961C97" w:rsidRDefault="005873F0">
      <w:pPr>
        <w:rPr>
          <w:rFonts w:ascii="Times New Roman" w:hAnsi="Times New Roman"/>
          <w:szCs w:val="24"/>
        </w:rPr>
      </w:pPr>
    </w:p>
    <w:p w:rsidR="005873F0" w:rsidRPr="00961C97" w:rsidRDefault="005873F0">
      <w:pPr>
        <w:rPr>
          <w:rFonts w:ascii="Times New Roman" w:hAnsi="Times New Roman"/>
          <w:szCs w:val="24"/>
        </w:rPr>
      </w:pPr>
    </w:p>
    <w:p w:rsidR="009947EA" w:rsidRPr="00961C97" w:rsidRDefault="002E7661">
      <w:pPr>
        <w:pStyle w:val="Heading3"/>
        <w:rPr>
          <w:rFonts w:ascii="Times New Roman" w:hAnsi="Times New Roman"/>
          <w:szCs w:val="24"/>
        </w:rPr>
      </w:pPr>
      <w:r w:rsidRPr="00961C97">
        <w:rPr>
          <w:rFonts w:ascii="Times New Roman" w:hAnsi="Times New Roman"/>
          <w:szCs w:val="24"/>
        </w:rPr>
        <w:t>SUBPART B: STORAGE OR TRANSFER OPERATIONS</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1422.110 </w:t>
      </w:r>
      <w:r w:rsidRPr="00961C97">
        <w:rPr>
          <w:rFonts w:ascii="Times New Roman" w:hAnsi="Times New Roman"/>
          <w:szCs w:val="24"/>
        </w:rPr>
        <w:tab/>
        <w:t>Scope and Applicability</w:t>
      </w:r>
    </w:p>
    <w:p w:rsidR="009947EA" w:rsidRPr="00961C97" w:rsidRDefault="009947EA">
      <w:pPr>
        <w:rPr>
          <w:rFonts w:ascii="Times New Roman" w:hAnsi="Times New Roman"/>
          <w:szCs w:val="24"/>
        </w:rPr>
      </w:pPr>
    </w:p>
    <w:p w:rsidR="009947EA" w:rsidRPr="00961C97" w:rsidRDefault="002E7661">
      <w:pPr>
        <w:rPr>
          <w:rFonts w:ascii="Times New Roman" w:hAnsi="Times New Roman"/>
          <w:szCs w:val="24"/>
        </w:rPr>
      </w:pPr>
      <w:r w:rsidRPr="00961C97">
        <w:rPr>
          <w:rFonts w:ascii="Times New Roman" w:hAnsi="Times New Roman"/>
          <w:szCs w:val="24"/>
        </w:rPr>
        <w:lastRenderedPageBreak/>
        <w:t>This Subpart applies to the owner or operator of a PIMW storage site or transfer station, collectively referred to as a "storage operation" in this Subpart.</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1422.111 </w:t>
      </w:r>
      <w:r w:rsidRPr="00961C97">
        <w:rPr>
          <w:rFonts w:ascii="Times New Roman" w:hAnsi="Times New Roman"/>
          <w:szCs w:val="24"/>
        </w:rPr>
        <w:tab/>
        <w:t>Design and Operating Standards and Criteria</w:t>
      </w:r>
    </w:p>
    <w:p w:rsidR="009947EA" w:rsidRPr="00961C97" w:rsidRDefault="009947EA">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caps/>
          <w:szCs w:val="24"/>
        </w:rPr>
        <w:t>)</w:t>
      </w:r>
      <w:r w:rsidRPr="00961C97">
        <w:rPr>
          <w:rFonts w:ascii="Times New Roman" w:hAnsi="Times New Roman"/>
          <w:caps/>
          <w:szCs w:val="24"/>
        </w:rPr>
        <w:tab/>
      </w:r>
      <w:bookmarkStart w:id="1" w:name="_Hlk8390551"/>
      <w:bookmarkStart w:id="2" w:name="_Hlk8390605"/>
      <w:r w:rsidRPr="00961C97">
        <w:rPr>
          <w:rFonts w:ascii="Times New Roman" w:hAnsi="Times New Roman"/>
          <w:szCs w:val="24"/>
        </w:rPr>
        <w:t>Any person who stores PIMW prior to treatment or disposal on-site or transport off-site must comply with the following:</w:t>
      </w:r>
      <w:bookmarkEnd w:id="1"/>
      <w:bookmarkEnd w:id="2"/>
    </w:p>
    <w:p w:rsidR="005873F0" w:rsidRPr="00961C97" w:rsidRDefault="005873F0" w:rsidP="005873F0">
      <w:pPr>
        <w:ind w:left="1440" w:hanging="720"/>
        <w:rPr>
          <w:rFonts w:ascii="Times New Roman" w:hAnsi="Times New Roman"/>
          <w:caps/>
          <w:szCs w:val="24"/>
        </w:rPr>
      </w:pPr>
      <w:r w:rsidRPr="00961C97">
        <w:rPr>
          <w:rFonts w:ascii="Times New Roman" w:hAnsi="Times New Roman"/>
          <w:caps/>
          <w:szCs w:val="24"/>
        </w:rPr>
        <w:t xml:space="preserve"> </w:t>
      </w:r>
    </w:p>
    <w:p w:rsidR="005873F0" w:rsidRPr="00961C97" w:rsidRDefault="005873F0" w:rsidP="005873F0">
      <w:pPr>
        <w:ind w:left="2160" w:hanging="720"/>
        <w:rPr>
          <w:rFonts w:ascii="Times New Roman" w:hAnsi="Times New Roman"/>
          <w:szCs w:val="24"/>
        </w:rPr>
      </w:pPr>
      <w:bookmarkStart w:id="3" w:name="_Hlk8390689"/>
      <w:bookmarkStart w:id="4" w:name="_Hlk8390714"/>
      <w:r w:rsidRPr="00961C97">
        <w:rPr>
          <w:rFonts w:ascii="Times New Roman" w:hAnsi="Times New Roman"/>
          <w:caps/>
          <w:szCs w:val="24"/>
        </w:rPr>
        <w:t>1)</w:t>
      </w:r>
      <w:r w:rsidRPr="00961C97">
        <w:rPr>
          <w:rFonts w:ascii="Times New Roman" w:hAnsi="Times New Roman"/>
          <w:caps/>
          <w:szCs w:val="24"/>
        </w:rPr>
        <w:tab/>
      </w:r>
      <w:r w:rsidRPr="00961C97">
        <w:rPr>
          <w:rFonts w:ascii="Times New Roman" w:hAnsi="Times New Roman"/>
          <w:szCs w:val="24"/>
        </w:rPr>
        <w:t>Store PIMW in a manner and location that maintains the integrity of the packaging and provides protection from water, rain, and wind.</w:t>
      </w:r>
      <w:bookmarkEnd w:id="3"/>
    </w:p>
    <w:bookmarkEnd w:id="4"/>
    <w:p w:rsidR="005873F0" w:rsidRPr="00961C97" w:rsidRDefault="005873F0" w:rsidP="005873F0">
      <w:pPr>
        <w:ind w:left="2160" w:hanging="720"/>
        <w:rPr>
          <w:rFonts w:ascii="Times New Roman" w:hAnsi="Times New Roman"/>
          <w:caps/>
          <w:szCs w:val="24"/>
        </w:rPr>
      </w:pPr>
      <w:r w:rsidRPr="00961C97">
        <w:rPr>
          <w:rFonts w:ascii="Times New Roman" w:hAnsi="Times New Roman"/>
          <w:caps/>
          <w:szCs w:val="24"/>
        </w:rPr>
        <w:t xml:space="preserve"> </w:t>
      </w:r>
    </w:p>
    <w:p w:rsidR="005873F0" w:rsidRPr="00961C97" w:rsidRDefault="005873F0" w:rsidP="005873F0">
      <w:pPr>
        <w:ind w:left="2160" w:hanging="720"/>
        <w:rPr>
          <w:rFonts w:ascii="Times New Roman" w:hAnsi="Times New Roman"/>
          <w:caps/>
          <w:szCs w:val="24"/>
        </w:rPr>
      </w:pPr>
      <w:bookmarkStart w:id="5" w:name="_Hlk8390845"/>
      <w:r w:rsidRPr="00961C97">
        <w:rPr>
          <w:rFonts w:ascii="Times New Roman" w:hAnsi="Times New Roman"/>
          <w:caps/>
          <w:szCs w:val="24"/>
        </w:rPr>
        <w:t>2)</w:t>
      </w:r>
      <w:r w:rsidRPr="00961C97">
        <w:rPr>
          <w:rFonts w:ascii="Times New Roman" w:hAnsi="Times New Roman"/>
          <w:caps/>
          <w:szCs w:val="24"/>
        </w:rPr>
        <w:tab/>
      </w:r>
      <w:r w:rsidRPr="00961C97">
        <w:rPr>
          <w:rFonts w:ascii="Times New Roman" w:hAnsi="Times New Roman"/>
          <w:szCs w:val="24"/>
        </w:rPr>
        <w:t xml:space="preserve">Maintain PIMW in a </w:t>
      </w:r>
      <w:proofErr w:type="spellStart"/>
      <w:r w:rsidRPr="00961C97">
        <w:rPr>
          <w:rFonts w:ascii="Times New Roman" w:hAnsi="Times New Roman"/>
          <w:szCs w:val="24"/>
        </w:rPr>
        <w:t>nonputrescent</w:t>
      </w:r>
      <w:proofErr w:type="spellEnd"/>
      <w:r w:rsidRPr="00961C97">
        <w:rPr>
          <w:rFonts w:ascii="Times New Roman" w:hAnsi="Times New Roman"/>
          <w:szCs w:val="24"/>
        </w:rPr>
        <w:t xml:space="preserve"> state, using refrigeration when necessary.</w:t>
      </w:r>
    </w:p>
    <w:bookmarkEnd w:id="5"/>
    <w:p w:rsidR="005873F0" w:rsidRPr="00961C97" w:rsidRDefault="005873F0" w:rsidP="005873F0">
      <w:pPr>
        <w:ind w:left="2160" w:hanging="720"/>
        <w:rPr>
          <w:rFonts w:ascii="Times New Roman" w:hAnsi="Times New Roman"/>
          <w:caps/>
          <w:szCs w:val="24"/>
        </w:rPr>
      </w:pPr>
    </w:p>
    <w:p w:rsidR="005873F0" w:rsidRPr="00961C97" w:rsidRDefault="005873F0" w:rsidP="005873F0">
      <w:pPr>
        <w:ind w:left="2160" w:hanging="720"/>
        <w:rPr>
          <w:rFonts w:ascii="Times New Roman" w:hAnsi="Times New Roman"/>
          <w:caps/>
          <w:szCs w:val="24"/>
        </w:rPr>
      </w:pPr>
      <w:bookmarkStart w:id="6" w:name="_Hlk8391021"/>
      <w:r w:rsidRPr="00961C97">
        <w:rPr>
          <w:rFonts w:ascii="Times New Roman" w:hAnsi="Times New Roman"/>
          <w:caps/>
          <w:szCs w:val="24"/>
        </w:rPr>
        <w:t>3)</w:t>
      </w:r>
      <w:r w:rsidRPr="00961C97">
        <w:rPr>
          <w:rFonts w:ascii="Times New Roman" w:hAnsi="Times New Roman"/>
          <w:caps/>
          <w:szCs w:val="24"/>
        </w:rPr>
        <w:tab/>
      </w:r>
      <w:r w:rsidRPr="00961C97">
        <w:rPr>
          <w:rFonts w:ascii="Times New Roman" w:hAnsi="Times New Roman"/>
          <w:szCs w:val="24"/>
        </w:rPr>
        <w:t>Lock the outdoor storage areas containing PIMW to prevent unauthorized access.</w:t>
      </w:r>
    </w:p>
    <w:bookmarkEnd w:id="6"/>
    <w:p w:rsidR="005873F0" w:rsidRPr="00961C97" w:rsidRDefault="005873F0" w:rsidP="005873F0">
      <w:pPr>
        <w:ind w:left="2160" w:hanging="720"/>
        <w:rPr>
          <w:rFonts w:ascii="Times New Roman" w:hAnsi="Times New Roman"/>
          <w:caps/>
          <w:szCs w:val="24"/>
        </w:rPr>
      </w:pPr>
    </w:p>
    <w:p w:rsidR="005873F0" w:rsidRPr="00961C97" w:rsidRDefault="005873F0" w:rsidP="005873F0">
      <w:pPr>
        <w:ind w:left="2160" w:hanging="720"/>
        <w:rPr>
          <w:rFonts w:ascii="Times New Roman" w:hAnsi="Times New Roman"/>
          <w:szCs w:val="24"/>
        </w:rPr>
      </w:pPr>
      <w:bookmarkStart w:id="7" w:name="_Hlk8391167"/>
      <w:r w:rsidRPr="00961C97">
        <w:rPr>
          <w:rFonts w:ascii="Times New Roman" w:hAnsi="Times New Roman"/>
          <w:caps/>
          <w:szCs w:val="24"/>
        </w:rPr>
        <w:t>4)</w:t>
      </w:r>
      <w:r w:rsidRPr="00961C97">
        <w:rPr>
          <w:rFonts w:ascii="Times New Roman" w:hAnsi="Times New Roman"/>
          <w:caps/>
          <w:szCs w:val="24"/>
        </w:rPr>
        <w:tab/>
      </w:r>
      <w:r w:rsidRPr="00961C97">
        <w:rPr>
          <w:rFonts w:ascii="Times New Roman" w:hAnsi="Times New Roman"/>
          <w:szCs w:val="24"/>
        </w:rPr>
        <w:t>Limit access to on-site storage areas to authorized employees.</w:t>
      </w:r>
    </w:p>
    <w:bookmarkEnd w:id="7"/>
    <w:p w:rsidR="005873F0" w:rsidRPr="00961C97" w:rsidRDefault="005873F0" w:rsidP="005873F0">
      <w:pPr>
        <w:ind w:left="2160" w:hanging="720"/>
        <w:rPr>
          <w:rFonts w:ascii="Times New Roman" w:hAnsi="Times New Roman"/>
          <w:caps/>
          <w:szCs w:val="24"/>
        </w:rPr>
      </w:pPr>
      <w:r w:rsidRPr="00961C97">
        <w:rPr>
          <w:rFonts w:ascii="Times New Roman" w:hAnsi="Times New Roman"/>
          <w:caps/>
          <w:szCs w:val="24"/>
        </w:rPr>
        <w:t xml:space="preserve"> </w:t>
      </w:r>
    </w:p>
    <w:p w:rsidR="005873F0" w:rsidRPr="00961C97" w:rsidRDefault="005873F0" w:rsidP="005873F0">
      <w:pPr>
        <w:ind w:left="2160" w:hanging="720"/>
        <w:rPr>
          <w:rFonts w:ascii="Times New Roman" w:hAnsi="Times New Roman"/>
          <w:szCs w:val="24"/>
        </w:rPr>
      </w:pPr>
      <w:bookmarkStart w:id="8" w:name="_Hlk8391378"/>
      <w:r w:rsidRPr="00961C97">
        <w:rPr>
          <w:rFonts w:ascii="Times New Roman" w:hAnsi="Times New Roman"/>
          <w:caps/>
          <w:szCs w:val="24"/>
        </w:rPr>
        <w:t>5)</w:t>
      </w:r>
      <w:r w:rsidRPr="00961C97">
        <w:rPr>
          <w:rFonts w:ascii="Times New Roman" w:hAnsi="Times New Roman"/>
          <w:caps/>
          <w:szCs w:val="24"/>
        </w:rPr>
        <w:tab/>
      </w:r>
      <w:r w:rsidRPr="00961C97">
        <w:rPr>
          <w:rFonts w:ascii="Times New Roman" w:hAnsi="Times New Roman"/>
          <w:szCs w:val="24"/>
        </w:rPr>
        <w:t>Store PIMW in a manner that affords protection from animals and does not provide a breeding place or food source for vectors.</w:t>
      </w:r>
    </w:p>
    <w:bookmarkEnd w:id="8"/>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PIMW packages must not be compacted or subjected to stress that compromises the integrity of the container.</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Multiple generators in the same building may store their PIMW packages in a common storage area.</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8)</w:t>
      </w:r>
      <w:r w:rsidRPr="00961C97">
        <w:rPr>
          <w:rFonts w:ascii="Times New Roman" w:hAnsi="Times New Roman"/>
          <w:szCs w:val="24"/>
        </w:rPr>
        <w:tab/>
        <w:t xml:space="preserve">Clean reusable PIMW containers or facility equipment (e.g., carts, squeegees, or shovels) that are visually contaminated with PIMW in a designated area </w:t>
      </w:r>
      <w:bookmarkStart w:id="9" w:name="_Hlk509410130"/>
      <w:r w:rsidRPr="00961C97">
        <w:rPr>
          <w:rFonts w:ascii="Times New Roman" w:hAnsi="Times New Roman"/>
          <w:szCs w:val="24"/>
        </w:rPr>
        <w:t xml:space="preserve">in </w:t>
      </w:r>
      <w:bookmarkStart w:id="10" w:name="_Hlk509468263"/>
      <w:r w:rsidRPr="00961C97">
        <w:rPr>
          <w:rFonts w:ascii="Times New Roman" w:hAnsi="Times New Roman"/>
          <w:szCs w:val="24"/>
        </w:rPr>
        <w:t>compliance</w:t>
      </w:r>
      <w:bookmarkEnd w:id="10"/>
      <w:r w:rsidRPr="00961C97">
        <w:rPr>
          <w:rFonts w:ascii="Times New Roman" w:hAnsi="Times New Roman"/>
          <w:szCs w:val="24"/>
        </w:rPr>
        <w:t xml:space="preserve"> with </w:t>
      </w:r>
      <w:bookmarkEnd w:id="9"/>
      <w:r w:rsidRPr="00961C97">
        <w:rPr>
          <w:rFonts w:ascii="Times New Roman" w:hAnsi="Times New Roman"/>
          <w:szCs w:val="24"/>
        </w:rPr>
        <w:t>35 Ill. Adm. Code 1420.107.</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9)</w:t>
      </w:r>
      <w:r w:rsidRPr="00961C97">
        <w:rPr>
          <w:rFonts w:ascii="Times New Roman" w:hAnsi="Times New Roman"/>
          <w:szCs w:val="24"/>
        </w:rPr>
        <w:tab/>
        <w:t xml:space="preserve">Manage residues from cleaning a PIMW contaminated container, equipment, or work surface under this Subtitle, except when directly discharged into a sanitary or combined sewer in compliance with 35 Ill. Adm. Code Subtitle C.  </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rPr>
          <w:rFonts w:ascii="Times New Roman" w:hAnsi="Times New Roman"/>
          <w:szCs w:val="24"/>
        </w:rPr>
      </w:pPr>
      <w:r w:rsidRPr="00961C97">
        <w:rPr>
          <w:rFonts w:ascii="Times New Roman" w:hAnsi="Times New Roman"/>
          <w:szCs w:val="24"/>
        </w:rPr>
        <w:t>BOARD NOTE: Interested persons should note that local government units can regulate discharges to sewer systems.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lastRenderedPageBreak/>
        <w:t>10)</w:t>
      </w:r>
      <w:r w:rsidRPr="00961C97">
        <w:rPr>
          <w:rFonts w:ascii="Times New Roman" w:hAnsi="Times New Roman"/>
          <w:szCs w:val="24"/>
        </w:rPr>
        <w:tab/>
        <w:t>Retain copies of all PIMW manifests required by 35 Ill. Adm. Code 1420.105 at the storage operation for three years and make them available at the storage operation during normal business hours for inspection and photocopying by the Agency.  The retention period for PIMW manifests is extended automatically during any unresolved enforcement action involving the storage operation or as requested in writing by the Agency.</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11)</w:t>
      </w:r>
      <w:r w:rsidRPr="00961C97">
        <w:rPr>
          <w:rFonts w:ascii="Times New Roman" w:hAnsi="Times New Roman"/>
          <w:szCs w:val="24"/>
        </w:rPr>
        <w:tab/>
        <w:t>Upon closure of a storage operation, clean the area, equipment, and structures in compliance with 35 Ill. Adm. Code 1420.107.</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In addition to the requirements listed in subsection (a), the owner or operator of PIMW storage operations required to have a permit by 35 Ill. Adm. Code 1420.105 must also comply with the following requirements that the Agency will review during the permitting process: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Unless previously weighed by the transporter, weigh in pounds the amount of PIMW received, with a device for which certification has been obtained under the Weights and Measures Act [225 ILCS 470].</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Store PIMW packages in designated areas to not contaminate other waste or materials.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Store cardboard packages in an enclosed area at an elevation above that of the floor.</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Store PIMW on a surface that allows drainage and collection of liquids and minimizes exposure to workers and the public.</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Maintain adequate aisle space between packages, as specified in the permit, to allow inspection of at least one side of each package and stack packages so that labels are readable.  A vehicle containing PIMW is exempt from the aisle space requirement for a period that does not exceed five calendar days when: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jc w:val="both"/>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Loading or unloading a vehicle; or</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A fully-loaded vehicle is on a site.</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Use material handling equipment designed to maintain the integrity of the package.</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Prominently display signs identifying the storage operation at the points of access to the secured storage area.  The signs must: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Display the International Biohazard Symbol as shown in 35 Ill. Adm. Code 1421.Illustration A and the word "Biohazard";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 xml:space="preserve">B) </w:t>
      </w:r>
      <w:r w:rsidRPr="00961C97">
        <w:rPr>
          <w:rFonts w:ascii="Times New Roman" w:hAnsi="Times New Roman"/>
          <w:szCs w:val="24"/>
        </w:rPr>
        <w:tab/>
        <w:t>Be marked in lettering that is readable at a minimum distance of five feet.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8)</w:t>
      </w:r>
      <w:r w:rsidRPr="00961C97">
        <w:rPr>
          <w:rFonts w:ascii="Times New Roman" w:hAnsi="Times New Roman"/>
          <w:szCs w:val="24"/>
        </w:rPr>
        <w:tab/>
        <w:t>Provide personnel training to all staff annually and prior to the handling of PIMW that includes a thorough explanation of the operating procedures to be taken during normal and emergency situations.  The owner or operator must keep records verifying training of personnel.</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9)</w:t>
      </w:r>
      <w:r w:rsidRPr="00961C97">
        <w:rPr>
          <w:rFonts w:ascii="Times New Roman" w:hAnsi="Times New Roman"/>
          <w:szCs w:val="24"/>
        </w:rPr>
        <w:tab/>
        <w:t xml:space="preserve">Have a written contingency plan.  The applicable sections of that plan must be implemented if there is an injury or a discharge of PIMW.  </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The contingency plan must: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 xml:space="preserve">Describe the actions to be taken by personnel in response to emergency situations such as injury, discharges of PIMW, rupture of plastic bags, and equipment failure; and  </w:t>
      </w:r>
    </w:p>
    <w:p w:rsidR="005873F0" w:rsidRPr="00961C97" w:rsidRDefault="005873F0" w:rsidP="005873F0">
      <w:pPr>
        <w:ind w:left="360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 xml:space="preserve">Include a list of all emergency equipment at the storage operation, an up-to-date list of names, addresses, and phone numbers (office and home) of all persons qualified to act as emergency coordinator, procedures for cleanup, protection of personnel, disposal of spill residue, repackaging of PIMW, and alternate arrangements for PIMW storage and transfer;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storage operation must keep a copy of the contingency plan and must post emergency phone numbers and a brief description of the emergency procedures.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10)</w:t>
      </w:r>
      <w:r w:rsidRPr="00961C97">
        <w:rPr>
          <w:rFonts w:ascii="Times New Roman" w:hAnsi="Times New Roman"/>
          <w:szCs w:val="24"/>
        </w:rPr>
        <w:tab/>
        <w:t>Keep a written operating record that includes the following information:</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Quantities and disposition of PIMW stored or transferred;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lastRenderedPageBreak/>
        <w:t>B)</w:t>
      </w:r>
      <w:r w:rsidRPr="00961C97">
        <w:rPr>
          <w:rFonts w:ascii="Times New Roman" w:hAnsi="Times New Roman"/>
          <w:szCs w:val="24"/>
        </w:rPr>
        <w:tab/>
        <w:t>Date and time PIMW arrived at the permitted storage operation site;</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Date and time PIMW left the storage operation;</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Waste stream permit number (authorization number), if applicable, issued by the Agency;</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Generator names, location or locations, and, if applicable, the generator identification numbers issued by the Agency for each PIMW load received at the storage operation;</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Temperatures the PIMW load was maintained at the storage operation;</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Destination of packages, including the name of the receiving facility, the location of the receiving facility, the identification number of the receiving facility issued by the Agency (if applicable), and the disposition (i.e., storage, transfer, treatment, or disposal);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H)</w:t>
      </w:r>
      <w:r w:rsidRPr="00961C97">
        <w:rPr>
          <w:rFonts w:ascii="Times New Roman" w:hAnsi="Times New Roman"/>
          <w:szCs w:val="24"/>
        </w:rPr>
        <w:tab/>
        <w:t>A separate log with:</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b/>
      </w: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the date, time, nature, and extent of all discharges and</w:t>
      </w:r>
      <w:r w:rsidRPr="00961C97">
        <w:rPr>
          <w:rFonts w:ascii="Times New Roman" w:hAnsi="Times New Roman"/>
          <w:szCs w:val="24"/>
        </w:rPr>
        <w:tab/>
        <w:t xml:space="preserve">injuries;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b/>
        <w:t>ii)</w:t>
      </w:r>
      <w:r w:rsidRPr="00961C97">
        <w:rPr>
          <w:rFonts w:ascii="Times New Roman" w:hAnsi="Times New Roman"/>
          <w:szCs w:val="24"/>
        </w:rPr>
        <w:tab/>
        <w:t>the date, time, nature, and result of any responses taken.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11)</w:t>
      </w:r>
      <w:r w:rsidRPr="00961C97">
        <w:rPr>
          <w:rFonts w:ascii="Times New Roman" w:hAnsi="Times New Roman"/>
          <w:szCs w:val="24"/>
        </w:rPr>
        <w:tab/>
        <w:t>Retain records as follows: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ab/>
        <w:t>A)</w:t>
      </w:r>
      <w:r w:rsidRPr="00961C97">
        <w:rPr>
          <w:rFonts w:ascii="Times New Roman" w:hAnsi="Times New Roman"/>
          <w:szCs w:val="24"/>
        </w:rPr>
        <w:tab/>
        <w:t>The records under subsections (b)(8) and (10) must be:</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 xml:space="preserve">Kept at the storage operation until closure of the storage operation;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Made available at the storage operation during normal business hours for inspection and photocopying by the Agency.</w:t>
      </w: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 xml:space="preserve">  </w:t>
      </w: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retention period in subsection (b)(11)(A) is extended:</w:t>
      </w:r>
    </w:p>
    <w:p w:rsidR="005873F0" w:rsidRPr="00961C97" w:rsidRDefault="005873F0" w:rsidP="005873F0">
      <w:pPr>
        <w:ind w:left="288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 xml:space="preserve">automatically during any unresolved enforcement action involving the storage operation; or </w:t>
      </w:r>
    </w:p>
    <w:p w:rsidR="005873F0" w:rsidRPr="00961C97" w:rsidRDefault="005873F0" w:rsidP="005873F0">
      <w:pPr>
        <w:ind w:left="360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at the written request of the Agency.</w:t>
      </w: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12)</w:t>
      </w:r>
      <w:r w:rsidRPr="00961C97">
        <w:rPr>
          <w:rFonts w:ascii="Times New Roman" w:hAnsi="Times New Roman"/>
          <w:szCs w:val="24"/>
        </w:rPr>
        <w:tab/>
        <w:t>Unless otherwise authorized by the Agency in the permit, do not store PIMW for more than:</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72 hours at the storage operation unless the surface temperature of the package is maintained at or below 45 degrees Fahrenheit; and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30 days at the storage operation regardless of temperature.</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13)</w:t>
      </w:r>
      <w:r w:rsidRPr="00961C97">
        <w:rPr>
          <w:rFonts w:ascii="Times New Roman" w:hAnsi="Times New Roman"/>
          <w:szCs w:val="24"/>
        </w:rPr>
        <w:tab/>
        <w:t>For a planned closure:</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Notify the agency of the planned closure at least 60 days prior to closing a storage operation;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Certify to the Agency that final closure has been completed in compliance with the permit, the Act, and all applicable regulations promulgated under the Act within 90 days after the date the final load of PIMW is received at the storage operation.</w:t>
      </w:r>
    </w:p>
    <w:p w:rsidR="005873F0" w:rsidRPr="00961C97" w:rsidRDefault="005873F0" w:rsidP="005873F0">
      <w:pPr>
        <w:jc w:val="center"/>
        <w:rPr>
          <w:rFonts w:ascii="Times New Roman" w:hAnsi="Times New Roman"/>
          <w:szCs w:val="24"/>
        </w:rPr>
      </w:pPr>
    </w:p>
    <w:p w:rsidR="003630B5" w:rsidRPr="00961C97" w:rsidRDefault="005873F0" w:rsidP="005873F0">
      <w:pPr>
        <w:rPr>
          <w:rFonts w:ascii="Times New Roman" w:hAnsi="Times New Roman"/>
          <w:szCs w:val="24"/>
        </w:rPr>
        <w:sectPr w:rsidR="003630B5" w:rsidRPr="00961C97" w:rsidSect="00AC12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1440" w:gutter="0"/>
          <w:cols w:space="720"/>
          <w:noEndnote/>
          <w:docGrid w:linePitch="326"/>
        </w:sectPr>
      </w:pPr>
      <w:r w:rsidRPr="00961C97">
        <w:rPr>
          <w:rFonts w:ascii="Times New Roman" w:hAnsi="Times New Roman"/>
          <w:szCs w:val="24"/>
        </w:rPr>
        <w:tab/>
        <w:t>(Source:  Amended at 43 Ill. Reg. 10072, effective August 30, 2019)</w:t>
      </w:r>
    </w:p>
    <w:p w:rsidR="009947EA" w:rsidRPr="00961C97" w:rsidRDefault="009947EA">
      <w:pPr>
        <w:ind w:left="2160" w:hanging="720"/>
        <w:rPr>
          <w:rFonts w:ascii="Times New Roman" w:hAnsi="Times New Roman"/>
          <w:szCs w:val="24"/>
        </w:rPr>
      </w:pPr>
    </w:p>
    <w:p w:rsidR="009947EA" w:rsidRPr="00961C97" w:rsidRDefault="009947EA">
      <w:pPr>
        <w:ind w:left="1440" w:hanging="720"/>
        <w:rPr>
          <w:rFonts w:ascii="Times New Roman" w:hAnsi="Times New Roman"/>
          <w:szCs w:val="24"/>
        </w:rPr>
      </w:pPr>
    </w:p>
    <w:p w:rsidR="009947EA" w:rsidRPr="00961C97" w:rsidRDefault="002E7661">
      <w:pPr>
        <w:pStyle w:val="Heading3"/>
        <w:rPr>
          <w:rFonts w:ascii="Times New Roman" w:hAnsi="Times New Roman"/>
          <w:szCs w:val="24"/>
        </w:rPr>
      </w:pPr>
      <w:r w:rsidRPr="00961C97">
        <w:rPr>
          <w:rFonts w:ascii="Times New Roman" w:hAnsi="Times New Roman"/>
          <w:szCs w:val="24"/>
        </w:rPr>
        <w:t>SUBPART C: TREATMENT FACILITIES</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1422.120 </w:t>
      </w:r>
      <w:r w:rsidRPr="00961C97">
        <w:rPr>
          <w:rFonts w:ascii="Times New Roman" w:hAnsi="Times New Roman"/>
          <w:szCs w:val="24"/>
        </w:rPr>
        <w:tab/>
        <w:t>Scope and Applicability</w:t>
      </w:r>
    </w:p>
    <w:p w:rsidR="009947EA" w:rsidRPr="00961C97" w:rsidRDefault="009947EA">
      <w:pPr>
        <w:rPr>
          <w:rFonts w:ascii="Times New Roman" w:hAnsi="Times New Roman"/>
          <w:szCs w:val="24"/>
        </w:rPr>
      </w:pPr>
    </w:p>
    <w:p w:rsidR="009947EA" w:rsidRPr="00961C97" w:rsidRDefault="002E7661">
      <w:pPr>
        <w:rPr>
          <w:rFonts w:ascii="Times New Roman" w:hAnsi="Times New Roman"/>
          <w:szCs w:val="24"/>
        </w:rPr>
      </w:pPr>
      <w:r w:rsidRPr="00961C97">
        <w:rPr>
          <w:rFonts w:ascii="Times New Roman" w:hAnsi="Times New Roman"/>
          <w:szCs w:val="24"/>
        </w:rPr>
        <w:t>This Subpart applies to the owner or operator of a facility in Illinois that is designed to treat PIMW to eliminate its infectious potential.  This Subpart also applies to owners or operators of treatment facilities where the treated PIMW residual is disposed of in Illinois.  For purposes of this Part, a facility or operation that is designed to treat PIMW to eliminate its infectious potential is referred to as a "treatment facility".</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1422.121 </w:t>
      </w:r>
      <w:r w:rsidRPr="00961C97">
        <w:rPr>
          <w:rFonts w:ascii="Times New Roman" w:hAnsi="Times New Roman"/>
          <w:szCs w:val="24"/>
        </w:rPr>
        <w:tab/>
        <w:t>Treatment Facility Certification</w:t>
      </w:r>
    </w:p>
    <w:p w:rsidR="009947EA" w:rsidRPr="00961C97" w:rsidRDefault="009947EA">
      <w:pPr>
        <w:rPr>
          <w:rFonts w:ascii="Times New Roman" w:hAnsi="Times New Roman"/>
          <w:szCs w:val="24"/>
        </w:rPr>
      </w:pPr>
    </w:p>
    <w:p w:rsidR="005873F0" w:rsidRPr="00961C97" w:rsidRDefault="005873F0" w:rsidP="005873F0">
      <w:pPr>
        <w:rPr>
          <w:rFonts w:ascii="Times New Roman" w:hAnsi="Times New Roman"/>
          <w:szCs w:val="24"/>
        </w:rPr>
      </w:pPr>
      <w:bookmarkStart w:id="11" w:name="_Hlk510101132"/>
      <w:r w:rsidRPr="00961C97">
        <w:rPr>
          <w:rFonts w:ascii="Times New Roman" w:hAnsi="Times New Roman"/>
          <w:szCs w:val="24"/>
        </w:rPr>
        <w:t xml:space="preserve">A person must not cause or allow the disposal of any PIMW when the infectious potential has been eliminated by treatment unless the treatment facility certifies to the transporter and the landfill operator or receiving facility operator that the PIMW has been treated in compliance with this Part and with all terms and conditions specified in its operating permit.  </w:t>
      </w:r>
      <w:bookmarkStart w:id="12" w:name="_Hlk510101381"/>
      <w:bookmarkEnd w:id="11"/>
      <w:r w:rsidRPr="00961C97">
        <w:rPr>
          <w:rFonts w:ascii="Times New Roman" w:hAnsi="Times New Roman"/>
          <w:szCs w:val="24"/>
        </w:rPr>
        <w:t xml:space="preserve">Data to verify the efficacy of the treatment unit must be made available to the receiving facility upon request.  A person must not falsely certify that PIMW has been treated in </w:t>
      </w:r>
      <w:bookmarkStart w:id="13" w:name="_Hlk509410225"/>
      <w:r w:rsidRPr="00961C97">
        <w:rPr>
          <w:rFonts w:ascii="Times New Roman" w:hAnsi="Times New Roman"/>
          <w:szCs w:val="24"/>
        </w:rPr>
        <w:t xml:space="preserve">compliance </w:t>
      </w:r>
      <w:bookmarkEnd w:id="13"/>
      <w:r w:rsidRPr="00961C97">
        <w:rPr>
          <w:rFonts w:ascii="Times New Roman" w:hAnsi="Times New Roman"/>
          <w:szCs w:val="24"/>
        </w:rPr>
        <w:t>with this Part.</w:t>
      </w:r>
      <w:bookmarkEnd w:id="12"/>
    </w:p>
    <w:p w:rsidR="005873F0" w:rsidRPr="00961C97" w:rsidRDefault="005873F0" w:rsidP="005873F0">
      <w:pPr>
        <w:rPr>
          <w:rFonts w:ascii="Times New Roman" w:hAnsi="Times New Roman"/>
          <w:szCs w:val="24"/>
        </w:rPr>
      </w:pPr>
    </w:p>
    <w:p w:rsidR="009947EA" w:rsidRPr="00961C97" w:rsidRDefault="005873F0" w:rsidP="005873F0">
      <w:pPr>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1422.122 </w:t>
      </w:r>
      <w:r w:rsidRPr="00961C97">
        <w:rPr>
          <w:rFonts w:ascii="Times New Roman" w:hAnsi="Times New Roman"/>
          <w:szCs w:val="24"/>
        </w:rPr>
        <w:tab/>
        <w:t>Design and Operating Standards</w:t>
      </w:r>
    </w:p>
    <w:p w:rsidR="009947EA" w:rsidRPr="00961C97" w:rsidRDefault="009947EA">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Treatment of PIMW must be conducted in a manner that: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1)</w:t>
      </w:r>
      <w:r w:rsidRPr="00961C97">
        <w:rPr>
          <w:rFonts w:ascii="Times New Roman" w:hAnsi="Times New Roman"/>
          <w:caps/>
          <w:szCs w:val="24"/>
        </w:rPr>
        <w:tab/>
      </w:r>
      <w:r w:rsidRPr="00961C97">
        <w:rPr>
          <w:rFonts w:ascii="Times New Roman" w:hAnsi="Times New Roman"/>
          <w:i/>
          <w:szCs w:val="24"/>
        </w:rPr>
        <w:t xml:space="preserve">Eliminates the infectious potential of the waste. </w:t>
      </w:r>
      <w:r w:rsidRPr="00961C97">
        <w:rPr>
          <w:rFonts w:ascii="Times New Roman" w:hAnsi="Times New Roman"/>
          <w:szCs w:val="24"/>
        </w:rPr>
        <w:t xml:space="preserve"> A treatment process eliminates the infectious potential of PIMW if the owner or operator of a treatment unit demonstrates that an Initial Efficacy Test and Periodic Verification Test have been completed successfully.</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Demonstrate successful completion of an Initial Efficacy Test by a 6-log kill of test microorganisms.  For a thermal unit that maintains the integrity of the container, a 6-log kill of indicator microorganism spores may be used as an alternative test.  These demonstrations must comply with Section 1422.124.</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Successful completion of a Periodic Verification Test must comply with Section 1422.125, and may be demonstrated by:</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a 6-log kill of test microorganisms or indicator microorganism spores as provided in subsection (a)(1)(A) above; or</w:t>
      </w:r>
    </w:p>
    <w:p w:rsidR="005873F0" w:rsidRPr="00961C97" w:rsidRDefault="005873F0" w:rsidP="005873F0">
      <w:pPr>
        <w:ind w:left="360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a minimum 3-log kill of indicator microorganism spores that has been correlated with a 6-log kill of test microorganisms; or</w:t>
      </w:r>
    </w:p>
    <w:p w:rsidR="005873F0" w:rsidRPr="00961C97" w:rsidRDefault="005873F0" w:rsidP="005873F0">
      <w:pPr>
        <w:ind w:left="360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iii)</w:t>
      </w:r>
      <w:r w:rsidRPr="00961C97">
        <w:rPr>
          <w:rFonts w:ascii="Times New Roman" w:hAnsi="Times New Roman"/>
          <w:szCs w:val="24"/>
        </w:rPr>
        <w:tab/>
        <w:t>an alternate method approved in writing by the Agency.</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2)</w:t>
      </w:r>
      <w:r w:rsidRPr="00961C97">
        <w:rPr>
          <w:rFonts w:ascii="Times New Roman" w:hAnsi="Times New Roman"/>
          <w:caps/>
          <w:szCs w:val="24"/>
        </w:rPr>
        <w:tab/>
      </w:r>
      <w:r w:rsidRPr="00961C97">
        <w:rPr>
          <w:rFonts w:ascii="Times New Roman" w:hAnsi="Times New Roman"/>
          <w:i/>
          <w:szCs w:val="24"/>
        </w:rPr>
        <w:t>Prevents compaction and rupture of containers during handling operations,</w:t>
      </w:r>
      <w:r w:rsidRPr="00961C97">
        <w:rPr>
          <w:rFonts w:ascii="Times New Roman" w:hAnsi="Times New Roman"/>
          <w:szCs w:val="24"/>
        </w:rPr>
        <w:t xml:space="preserve"> except when compaction or rupture is an integral part of the treatment process and the treatment process is conducted without discharge of PIMW to the environment;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caps/>
          <w:szCs w:val="24"/>
        </w:rPr>
      </w:pPr>
      <w:r w:rsidRPr="00961C97">
        <w:rPr>
          <w:rFonts w:ascii="Times New Roman" w:hAnsi="Times New Roman"/>
          <w:caps/>
          <w:szCs w:val="24"/>
        </w:rPr>
        <w:t>3)</w:t>
      </w:r>
      <w:r w:rsidRPr="00961C97">
        <w:rPr>
          <w:rFonts w:ascii="Times New Roman" w:hAnsi="Times New Roman"/>
          <w:caps/>
          <w:szCs w:val="24"/>
        </w:rPr>
        <w:tab/>
      </w:r>
      <w:r w:rsidRPr="00961C97">
        <w:rPr>
          <w:rFonts w:ascii="Times New Roman" w:hAnsi="Times New Roman"/>
          <w:i/>
          <w:szCs w:val="24"/>
        </w:rPr>
        <w:t xml:space="preserve">Disposes of treatment residuals in accordance with </w:t>
      </w:r>
      <w:r w:rsidRPr="00961C97">
        <w:rPr>
          <w:rFonts w:ascii="Times New Roman" w:hAnsi="Times New Roman"/>
          <w:szCs w:val="24"/>
        </w:rPr>
        <w:t>the</w:t>
      </w:r>
      <w:r w:rsidRPr="00961C97">
        <w:rPr>
          <w:rFonts w:ascii="Times New Roman" w:hAnsi="Times New Roman"/>
          <w:i/>
          <w:szCs w:val="24"/>
        </w:rPr>
        <w:t xml:space="preserve"> Act and </w:t>
      </w:r>
      <w:r w:rsidRPr="00961C97">
        <w:rPr>
          <w:rFonts w:ascii="Times New Roman" w:hAnsi="Times New Roman"/>
          <w:szCs w:val="24"/>
        </w:rPr>
        <w:t>Board</w:t>
      </w:r>
      <w:r w:rsidRPr="00961C97">
        <w:rPr>
          <w:rFonts w:ascii="Times New Roman" w:hAnsi="Times New Roman"/>
          <w:i/>
          <w:szCs w:val="24"/>
        </w:rPr>
        <w:t xml:space="preserve"> regulations</w:t>
      </w:r>
      <w:r w:rsidRPr="00961C97">
        <w:rPr>
          <w:rFonts w:ascii="Times New Roman" w:hAnsi="Times New Roman"/>
          <w:szCs w:val="24"/>
        </w:rPr>
        <w:t>;</w:t>
      </w:r>
    </w:p>
    <w:p w:rsidR="005873F0" w:rsidRPr="00961C97" w:rsidRDefault="005873F0" w:rsidP="005873F0">
      <w:pPr>
        <w:ind w:left="2160" w:hanging="720"/>
        <w:rPr>
          <w:rFonts w:ascii="Times New Roman" w:hAnsi="Times New Roman"/>
          <w:caps/>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4)</w:t>
      </w:r>
      <w:r w:rsidRPr="00961C97">
        <w:rPr>
          <w:rFonts w:ascii="Times New Roman" w:hAnsi="Times New Roman"/>
          <w:caps/>
          <w:szCs w:val="24"/>
        </w:rPr>
        <w:tab/>
      </w:r>
      <w:r w:rsidRPr="00961C97">
        <w:rPr>
          <w:rFonts w:ascii="Times New Roman" w:hAnsi="Times New Roman"/>
          <w:i/>
          <w:szCs w:val="24"/>
        </w:rPr>
        <w:t>Provides for quality assurance programs</w:t>
      </w:r>
      <w:r w:rsidRPr="00961C97">
        <w:rPr>
          <w:rFonts w:ascii="Times New Roman" w:hAnsi="Times New Roman"/>
          <w:szCs w:val="24"/>
        </w:rPr>
        <w:t xml:space="preserve"> that must include a written plan that: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Designates responsibility to personnel;</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Describes operating parameters that must be monitored to ensure effectiveness of the treatment process;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Identifies monitoring devices;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Ensures monitoring devices are operating properly;</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Establishes appropriate ranges for all operating parameters;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Identifies the person or persons who must collect and organize data for inclusion in the operating record;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Identifies the person or persons who must evaluate any discrepancies or problems;</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H)</w:t>
      </w:r>
      <w:r w:rsidRPr="00961C97">
        <w:rPr>
          <w:rFonts w:ascii="Times New Roman" w:hAnsi="Times New Roman"/>
          <w:szCs w:val="24"/>
        </w:rPr>
        <w:tab/>
        <w:t>Identifies the person or persons who must propose actions to correct any problems identified; and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lastRenderedPageBreak/>
        <w:t>I)</w:t>
      </w:r>
      <w:r w:rsidRPr="00961C97">
        <w:rPr>
          <w:rFonts w:ascii="Times New Roman" w:hAnsi="Times New Roman"/>
          <w:szCs w:val="24"/>
        </w:rPr>
        <w:tab/>
        <w:t>Identifies the person or persons who must assess actions taken and document improvement;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caps/>
          <w:szCs w:val="24"/>
        </w:rPr>
      </w:pPr>
      <w:r w:rsidRPr="00961C97">
        <w:rPr>
          <w:rFonts w:ascii="Times New Roman" w:hAnsi="Times New Roman"/>
          <w:caps/>
          <w:szCs w:val="24"/>
        </w:rPr>
        <w:t>5)</w:t>
      </w:r>
      <w:r w:rsidRPr="00961C97">
        <w:rPr>
          <w:rFonts w:ascii="Times New Roman" w:hAnsi="Times New Roman"/>
          <w:caps/>
          <w:szCs w:val="24"/>
        </w:rPr>
        <w:tab/>
      </w:r>
      <w:r w:rsidRPr="00961C97">
        <w:rPr>
          <w:rFonts w:ascii="Times New Roman" w:hAnsi="Times New Roman"/>
          <w:i/>
          <w:szCs w:val="24"/>
        </w:rPr>
        <w:t>Provides for periodic testing using biological testing, where appropriate, that demonstrate proper treatment of the waste</w:t>
      </w:r>
      <w:r w:rsidRPr="00961C97">
        <w:rPr>
          <w:rFonts w:ascii="Times New Roman" w:hAnsi="Times New Roman"/>
          <w:szCs w:val="24"/>
        </w:rPr>
        <w:t>;</w:t>
      </w:r>
    </w:p>
    <w:p w:rsidR="005873F0" w:rsidRPr="00961C97" w:rsidRDefault="005873F0" w:rsidP="005873F0">
      <w:pPr>
        <w:ind w:left="2160" w:hanging="720"/>
        <w:rPr>
          <w:rFonts w:ascii="Times New Roman" w:hAnsi="Times New Roman"/>
          <w:caps/>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6)</w:t>
      </w:r>
      <w:r w:rsidRPr="00961C97">
        <w:rPr>
          <w:rFonts w:ascii="Times New Roman" w:hAnsi="Times New Roman"/>
          <w:caps/>
          <w:szCs w:val="24"/>
        </w:rPr>
        <w:tab/>
      </w:r>
      <w:r w:rsidRPr="00961C97">
        <w:rPr>
          <w:rFonts w:ascii="Times New Roman" w:hAnsi="Times New Roman"/>
          <w:i/>
          <w:szCs w:val="24"/>
        </w:rPr>
        <w:t xml:space="preserve">Provides for assurances that clearly demonstrate that </w:t>
      </w:r>
      <w:r w:rsidRPr="00961C97">
        <w:rPr>
          <w:rFonts w:ascii="Times New Roman" w:hAnsi="Times New Roman"/>
          <w:szCs w:val="24"/>
        </w:rPr>
        <w:t>PIMW</w:t>
      </w:r>
      <w:r w:rsidRPr="00961C97">
        <w:rPr>
          <w:rFonts w:ascii="Times New Roman" w:hAnsi="Times New Roman"/>
          <w:i/>
          <w:szCs w:val="24"/>
        </w:rPr>
        <w:t xml:space="preserve"> has been properly treated</w:t>
      </w:r>
      <w:r w:rsidRPr="00961C97">
        <w:rPr>
          <w:rFonts w:ascii="Times New Roman" w:hAnsi="Times New Roman"/>
          <w:szCs w:val="24"/>
        </w:rPr>
        <w:t>; and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7)</w:t>
      </w:r>
      <w:r w:rsidRPr="00961C97">
        <w:rPr>
          <w:rFonts w:ascii="Times New Roman" w:hAnsi="Times New Roman"/>
          <w:caps/>
          <w:szCs w:val="24"/>
        </w:rPr>
        <w:tab/>
      </w:r>
      <w:r w:rsidRPr="00961C97">
        <w:rPr>
          <w:rFonts w:ascii="Times New Roman" w:hAnsi="Times New Roman"/>
          <w:i/>
          <w:szCs w:val="24"/>
        </w:rPr>
        <w:t>Is in compliance with all federal and State laws and regulations pertaining to environmental protection.</w:t>
      </w:r>
      <w:r w:rsidRPr="00961C97">
        <w:rPr>
          <w:rFonts w:ascii="Times New Roman" w:hAnsi="Times New Roman"/>
          <w:szCs w:val="24"/>
        </w:rPr>
        <w:t xml:space="preserve">  (Section 56.2(a)(1) through (7) of the Act)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In addition to the requirements in subsection (a):</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 xml:space="preserve">Manage residues from cleaning a PIMW contaminated container, equipment, or work surface under this Subtitle, except when directly discharged into a sanitary or combined sewer in compliance with 35 Ill. Adm. Code Subtitle C.  </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rPr>
          <w:rFonts w:ascii="Times New Roman" w:hAnsi="Times New Roman"/>
          <w:szCs w:val="24"/>
        </w:rPr>
      </w:pPr>
      <w:r w:rsidRPr="00961C97">
        <w:rPr>
          <w:rFonts w:ascii="Times New Roman" w:hAnsi="Times New Roman"/>
          <w:szCs w:val="24"/>
        </w:rPr>
        <w:t>BOARD NOTE:  Interested persons should note that local government units can regulate discharges to sewer systems.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Manage ash resulting from the incineration of PIMW as a special waste in compliance with 35 Ill. Adm. Code 807 and 809 because it is an industrial process waste, as defined in Section 3.235 of the Act.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Retain copies of PIMW manifests required by 35 Ill. Adm. Code 1420.105 at the treatment facility for three years and make them available at the treatment facility during normal business hours for inspection and photocopying by the Agency.  The retention period for PIMW manifests is extended automatically during any unresolved enforcement action regarding the treatment facility or as requested in writing by the Agency.</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caps/>
          <w:szCs w:val="24"/>
        </w:rPr>
        <w:t>4)</w:t>
      </w:r>
      <w:r w:rsidRPr="00961C97">
        <w:rPr>
          <w:rFonts w:ascii="Times New Roman" w:hAnsi="Times New Roman"/>
          <w:caps/>
          <w:szCs w:val="24"/>
        </w:rPr>
        <w:tab/>
      </w:r>
      <w:r w:rsidRPr="00961C97">
        <w:rPr>
          <w:rFonts w:ascii="Times New Roman" w:hAnsi="Times New Roman"/>
          <w:i/>
          <w:szCs w:val="24"/>
        </w:rPr>
        <w:t>Each treatment facility for which a permit is required</w:t>
      </w:r>
      <w:r w:rsidRPr="00961C97">
        <w:rPr>
          <w:rFonts w:ascii="Times New Roman" w:hAnsi="Times New Roman"/>
          <w:szCs w:val="24"/>
        </w:rPr>
        <w:t xml:space="preserve"> by 35 Ill. Adm. Code 1420.105 shall annually file the report required by this subsection (b)(4).  Additionally, </w:t>
      </w:r>
      <w:r w:rsidRPr="00961C97">
        <w:rPr>
          <w:rFonts w:ascii="Times New Roman" w:hAnsi="Times New Roman"/>
          <w:i/>
          <w:szCs w:val="24"/>
        </w:rPr>
        <w:t xml:space="preserve">each facility not required to have a permit </w:t>
      </w:r>
      <w:r w:rsidRPr="00961C97">
        <w:rPr>
          <w:rFonts w:ascii="Times New Roman" w:hAnsi="Times New Roman"/>
          <w:szCs w:val="24"/>
        </w:rPr>
        <w:t xml:space="preserve">under 35 Ill. Adm. Code 1420.105 </w:t>
      </w:r>
      <w:r w:rsidRPr="00961C97">
        <w:rPr>
          <w:rFonts w:ascii="Times New Roman" w:hAnsi="Times New Roman"/>
          <w:i/>
          <w:szCs w:val="24"/>
        </w:rPr>
        <w:t xml:space="preserve">that treats more than 50 pounds per month of </w:t>
      </w:r>
      <w:r w:rsidRPr="00961C97">
        <w:rPr>
          <w:rFonts w:ascii="Times New Roman" w:hAnsi="Times New Roman"/>
          <w:szCs w:val="24"/>
        </w:rPr>
        <w:t xml:space="preserve">PIMW </w:t>
      </w:r>
      <w:r w:rsidRPr="00961C97">
        <w:rPr>
          <w:rFonts w:ascii="Times New Roman" w:hAnsi="Times New Roman"/>
          <w:i/>
          <w:szCs w:val="24"/>
        </w:rPr>
        <w:t xml:space="preserve">shall file the report.  </w:t>
      </w:r>
      <w:r w:rsidRPr="00961C97">
        <w:rPr>
          <w:rFonts w:ascii="Times New Roman" w:hAnsi="Times New Roman"/>
          <w:szCs w:val="24"/>
        </w:rPr>
        <w:t>The report shall be filed</w:t>
      </w:r>
      <w:r w:rsidRPr="00961C97">
        <w:rPr>
          <w:rFonts w:ascii="Times New Roman" w:hAnsi="Times New Roman"/>
          <w:i/>
          <w:szCs w:val="24"/>
        </w:rPr>
        <w:t xml:space="preserve"> with the Agency specifying the quantities and disposition of </w:t>
      </w:r>
      <w:r w:rsidRPr="00961C97">
        <w:rPr>
          <w:rFonts w:ascii="Times New Roman" w:hAnsi="Times New Roman"/>
          <w:szCs w:val="24"/>
        </w:rPr>
        <w:t xml:space="preserve">PIMW </w:t>
      </w:r>
      <w:r w:rsidRPr="00961C97">
        <w:rPr>
          <w:rFonts w:ascii="Times New Roman" w:hAnsi="Times New Roman"/>
          <w:i/>
          <w:szCs w:val="24"/>
        </w:rPr>
        <w:t xml:space="preserve">treated during the previous calendar year.  </w:t>
      </w:r>
      <w:r w:rsidRPr="00961C97">
        <w:rPr>
          <w:rFonts w:ascii="Times New Roman" w:hAnsi="Times New Roman"/>
          <w:i/>
          <w:szCs w:val="24"/>
        </w:rPr>
        <w:lastRenderedPageBreak/>
        <w:t xml:space="preserve">These reports shall be on forms prescribed and provided by the Agency. </w:t>
      </w:r>
      <w:r w:rsidRPr="00961C97">
        <w:rPr>
          <w:rFonts w:ascii="Times New Roman" w:hAnsi="Times New Roman"/>
          <w:szCs w:val="24"/>
        </w:rPr>
        <w:t>(Section 56.3 of the Act)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Upon closure of a treatment facility, clean the area, equipment, and structures in compliance with 35 Ill. Adm. Code 1420.107.</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In addition to the requirements listed in subsections (a) and (b), the owners or operators of PIMW treatment facilities required to have a permit by 35 Ill. Adm. Code 1420.105 must also comply with the following requirements that the Agency will review during the permitting process: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Weigh amounts of PIMW received in pounds with a device for which certification has been obtained under the Weights and Measures Act.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Prominently display signs identifying that the facility treats PIMW at the points of access to the treatment area.  The signs must:</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Display the International Biohazard Symbol as shown in 35 Ill. Adm. Code 1421.Illustration A and the word "Biohazard"; and</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Be marked in lettering that is readable at a minimum distance of five feet.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Provide personnel training to all staff annually, and prior to the handling of PIMW, that includes a thorough explanation of the operating procedures to be taken during normal and emergency situations.  The owner or operator must keep records verifying training of personnel.</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 xml:space="preserve">Have a written contingency plan and implement the applicable sections of that plan if there is equipment failure, injury, or a discharge of PIMW.  </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The contingency plan must: </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Describe the actions to be taken by personnel in response to emergency situations such as injury, discharges of PIMW, and equipment failure;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 xml:space="preserve">Include a list of all emergency equipment at the treatment facility, an up-to-date list of names, addresses, and phone numbers (office and home) of </w:t>
      </w:r>
      <w:r w:rsidRPr="00961C97">
        <w:rPr>
          <w:rFonts w:ascii="Times New Roman" w:hAnsi="Times New Roman"/>
          <w:szCs w:val="24"/>
        </w:rPr>
        <w:lastRenderedPageBreak/>
        <w:t xml:space="preserve">all persons qualified to act as emergency coordinator, procedures for cleanup, protection of personnel, disposal of spill residue, and alternative arrangements for PIMW treatment;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treatment facility must keep a copy of the contingency plan and must post emergency phone numbers and a brief description of the emergency procedures.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Keep a written operating record that includes the following information: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Quantities and disposition of PIMW treated;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Date and time PIMW arrived at the permitted PIMW site;</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Date and time PIMW was treated;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The operating parameters of the treatment unit (e.g., temperature, pressure, residence time, chemical concentration, irradiation dose);</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Date and time the PIMW left the treatment facility;</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Generator names, location or locations, and, if applicable, the generator identification numbers issued by the Agency for each PIMW load received at the treatment facility;</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The destination of the treated waste, the name of the receiving facility, the location of the receiving facility, the identification number of the receiving facility issued by the Agency (if applicable), and the disposition;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H)</w:t>
      </w:r>
      <w:r w:rsidRPr="00961C97">
        <w:rPr>
          <w:rFonts w:ascii="Times New Roman" w:hAnsi="Times New Roman"/>
          <w:szCs w:val="24"/>
        </w:rPr>
        <w:tab/>
        <w:t>A separate log, with the date, time, nature, and extent of all discharges and injuries, and with the date, time, nature, and result of any responses taken.</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Retain the following records:</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The records required by subsections (c)(3) and (c)(5) must be: </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proofErr w:type="spellStart"/>
      <w:r w:rsidRPr="00961C97">
        <w:rPr>
          <w:rFonts w:ascii="Times New Roman" w:hAnsi="Times New Roman"/>
          <w:szCs w:val="24"/>
        </w:rPr>
        <w:t>i</w:t>
      </w:r>
      <w:proofErr w:type="spellEnd"/>
      <w:r w:rsidRPr="00961C97">
        <w:rPr>
          <w:rFonts w:ascii="Times New Roman" w:hAnsi="Times New Roman"/>
          <w:szCs w:val="24"/>
        </w:rPr>
        <w:t>)</w:t>
      </w:r>
      <w:r w:rsidRPr="00961C97">
        <w:rPr>
          <w:rFonts w:ascii="Times New Roman" w:hAnsi="Times New Roman"/>
          <w:szCs w:val="24"/>
        </w:rPr>
        <w:tab/>
        <w:t xml:space="preserve">Kept at the treatment facility until closure of the treatment facility; and </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3600" w:hanging="720"/>
        <w:rPr>
          <w:rFonts w:ascii="Times New Roman" w:hAnsi="Times New Roman"/>
          <w:szCs w:val="24"/>
        </w:rPr>
      </w:pPr>
      <w:r w:rsidRPr="00961C97">
        <w:rPr>
          <w:rFonts w:ascii="Times New Roman" w:hAnsi="Times New Roman"/>
          <w:szCs w:val="24"/>
        </w:rPr>
        <w:t>ii)</w:t>
      </w:r>
      <w:r w:rsidRPr="00961C97">
        <w:rPr>
          <w:rFonts w:ascii="Times New Roman" w:hAnsi="Times New Roman"/>
          <w:szCs w:val="24"/>
        </w:rPr>
        <w:tab/>
        <w:t>Made available at the treatment facility during normal business hours for inspection and photocopying by the Agency.</w:t>
      </w:r>
    </w:p>
    <w:p w:rsidR="005873F0" w:rsidRPr="00961C97" w:rsidRDefault="005873F0" w:rsidP="005873F0">
      <w:pPr>
        <w:ind w:left="288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retention period in subsection (c)(6)(A) is extended automatically during any unresolved enforcement action involving the treatment facility or at the written request of the Agency.</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For a planned closure:</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Notify the Agency of the planned closure at least 60 days prior to closing a treatment facility; and</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Certify to the Agency that final closure has been completed in compliance with the permit, the Act, and all applicable regulations promulgated under the Act within 90 days after the date the final load of PIMW is received at the storage operation.</w:t>
      </w:r>
    </w:p>
    <w:p w:rsidR="005873F0" w:rsidRPr="00961C97" w:rsidRDefault="005873F0" w:rsidP="005873F0">
      <w:pPr>
        <w:rPr>
          <w:rFonts w:ascii="Times New Roman" w:hAnsi="Times New Roman"/>
          <w:szCs w:val="24"/>
        </w:rPr>
      </w:pPr>
    </w:p>
    <w:p w:rsidR="009947EA" w:rsidRPr="00961C97" w:rsidRDefault="005873F0" w:rsidP="005873F0">
      <w:pPr>
        <w:ind w:left="2160" w:hanging="720"/>
        <w:rPr>
          <w:rFonts w:ascii="Times New Roman" w:hAnsi="Times New Roman"/>
          <w:szCs w:val="24"/>
        </w:rPr>
      </w:pPr>
      <w:r w:rsidRPr="00961C97">
        <w:rPr>
          <w:rFonts w:ascii="Times New Roman" w:hAnsi="Times New Roman"/>
          <w:szCs w:val="24"/>
        </w:rPr>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1422.123 </w:t>
      </w:r>
      <w:r w:rsidRPr="00961C97">
        <w:rPr>
          <w:rFonts w:ascii="Times New Roman" w:hAnsi="Times New Roman"/>
          <w:szCs w:val="24"/>
        </w:rPr>
        <w:tab/>
        <w:t>Treatment Units</w:t>
      </w:r>
    </w:p>
    <w:p w:rsidR="009947EA" w:rsidRPr="00961C97" w:rsidRDefault="009947EA">
      <w:pPr>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A treatment unit must be:</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Designed and operated to eliminate the infectious potential of PIMW as demonstrated by the Initial Efficacy Test and Periodic Verification Tests, under Sections 1422.124 and 1422.125;</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Operated according to the manufacturer's instructions, if it is a commercially available unit;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Operated under the same conditions that have been used to demonstrate that the infectious potential was eliminated in compliance with this Part;</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Operated with a PIMW feed rate not to exceed that which was used to demonstrate that the infectious potential was eliminated; and</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Designed and operated to limit the emission of microorganisms into the air.</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lastRenderedPageBreak/>
        <w:t>b)</w:t>
      </w:r>
      <w:r w:rsidRPr="00961C97">
        <w:rPr>
          <w:rFonts w:ascii="Times New Roman" w:hAnsi="Times New Roman"/>
          <w:szCs w:val="24"/>
        </w:rPr>
        <w:tab/>
        <w:t>A treatment unit may be used by the owner or operator of a treatment facility not required to have a permit by 35 Ill. Adm. Code 1420.105 if:</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The treatment unit meets the standards of subsection (a) and: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treatment unit uses a thermal, chemical, or irradiation treatment, as defined in 35 Ill. Adm. Code 1420.102; or</w:t>
      </w:r>
    </w:p>
    <w:p w:rsidR="005873F0" w:rsidRPr="00961C97" w:rsidRDefault="005873F0" w:rsidP="005873F0">
      <w:pPr>
        <w:ind w:left="288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owner or operator maintains a copy of the Initial Efficacy Test results for the treatment unit and conducts Periodic Verification Tests compliant with the manufacturer's instructions and the requirements of Section 1422.125.  Test results must be kept and made available for inspection as required by Section 1422.125(d) and (g); and</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The owner or operator keeps any notification from the manufacturer of the permitted commercially available treatment unit of a permit modification; or</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The Board has granted the owner's or operator's petition for an adjusted standard as authorized by 35 Ill. Adm. Code 106.Subpart G or a site-specific rulemaking under 35 Ill. Adm. Code 102.  The petition must include a demonstration that the treatment unit meets the standards of subsection (a).</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For treatment facilities required to have a permit by 35 Ill. Adm. Code 1420.105, the permit application must include the following information regarding the treatment unit:</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An operating plan that includes a description of the treatment facility's operating procedures and parameters; and</w:t>
      </w:r>
    </w:p>
    <w:p w:rsidR="005873F0" w:rsidRPr="00961C97" w:rsidRDefault="005873F0" w:rsidP="005873F0">
      <w:pPr>
        <w:ind w:left="2160" w:hanging="720"/>
        <w:rPr>
          <w:rFonts w:ascii="Times New Roman" w:hAnsi="Times New Roman"/>
          <w:szCs w:val="24"/>
        </w:rPr>
      </w:pPr>
    </w:p>
    <w:p w:rsidR="005873F0" w:rsidRPr="00961C97" w:rsidRDefault="005873F0" w:rsidP="005873F0">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Test data and supporting documentation demonstrating that the infectious potential has been eliminated from either similar existing PIMW treatment units or pilot projects.</w:t>
      </w:r>
    </w:p>
    <w:p w:rsidR="005873F0" w:rsidRPr="00961C97" w:rsidRDefault="005873F0" w:rsidP="005873F0">
      <w:pPr>
        <w:ind w:left="1440" w:hanging="720"/>
        <w:rPr>
          <w:rFonts w:ascii="Times New Roman" w:hAnsi="Times New Roman"/>
          <w:szCs w:val="24"/>
        </w:rPr>
      </w:pPr>
    </w:p>
    <w:p w:rsidR="005873F0" w:rsidRPr="00961C97" w:rsidRDefault="005873F0" w:rsidP="005873F0">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The treated PIMW is managed in compliance with this Subtitle and 35 Ill. Adm. Code Subtitle G.</w:t>
      </w:r>
    </w:p>
    <w:p w:rsidR="005873F0" w:rsidRPr="00961C97" w:rsidRDefault="005873F0" w:rsidP="005873F0">
      <w:pPr>
        <w:rPr>
          <w:rFonts w:ascii="Times New Roman" w:hAnsi="Times New Roman"/>
          <w:b/>
          <w:szCs w:val="24"/>
        </w:rPr>
      </w:pPr>
    </w:p>
    <w:p w:rsidR="009947EA" w:rsidRPr="00961C97" w:rsidRDefault="005873F0" w:rsidP="005873F0">
      <w:pPr>
        <w:ind w:left="1440" w:hanging="720"/>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ind w:left="1440" w:hanging="720"/>
        <w:rPr>
          <w:rFonts w:ascii="Times New Roman" w:hAnsi="Times New Roman"/>
          <w:szCs w:val="24"/>
        </w:rPr>
      </w:pPr>
    </w:p>
    <w:p w:rsidR="009947EA" w:rsidRPr="00961C97" w:rsidRDefault="002E7661">
      <w:pPr>
        <w:pStyle w:val="Heading4"/>
        <w:ind w:left="1440" w:hanging="1440"/>
        <w:rPr>
          <w:rFonts w:ascii="Times New Roman" w:hAnsi="Times New Roman"/>
          <w:szCs w:val="24"/>
        </w:rPr>
      </w:pPr>
      <w:r w:rsidRPr="00961C97">
        <w:rPr>
          <w:rFonts w:ascii="Times New Roman" w:hAnsi="Times New Roman"/>
          <w:szCs w:val="24"/>
        </w:rPr>
        <w:t xml:space="preserve">Section 1422.124 </w:t>
      </w:r>
      <w:r w:rsidRPr="00961C97">
        <w:rPr>
          <w:rFonts w:ascii="Times New Roman" w:hAnsi="Times New Roman"/>
          <w:szCs w:val="24"/>
        </w:rPr>
        <w:tab/>
        <w:t>Initial Efficacy Test</w:t>
      </w:r>
    </w:p>
    <w:p w:rsidR="009947EA" w:rsidRPr="00961C97" w:rsidRDefault="009947E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lastRenderedPageBreak/>
        <w:t>a)</w:t>
      </w:r>
      <w:r w:rsidRPr="00961C97">
        <w:rPr>
          <w:rFonts w:ascii="Times New Roman" w:hAnsi="Times New Roman"/>
          <w:szCs w:val="24"/>
        </w:rPr>
        <w:tab/>
        <w:t>The manufacturer, owner, or operator of a treatment unit must conduct an Initial Efficacy Test, under Appendix A, for each model prior to its operation.  If significant mechanical changes are made to a treatment unit, the Initial Efficacy Test must be repeated.  Treatment units are the same model if they:</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Are manufactured by the same company;</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Have the same capacity; and</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Have no significant mechanical changes.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Initial Efficacy Test must be conducted using Option 1, 2, or 3 (see Appendix A), and the challenge loads as described in Appendix A, Table C.  If any of the challenge loads fails the Initial Efficacy Test, the operating conditions must be revised and the Initial Efficacy Test must be repeated for all challenge loads.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A treatment unit that does not maintain the integrity of the container of test microorganisms (e.g., grinding followed by chemical disinfection) must use Option 1.  This option is a two phase test.</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first phase is to determine the dilution of each test microorganism from the operation of the treatment unit for each challenge load.  The log of the number of viable test microorganisms in the processed residue must be greater than or equal to six.</w:t>
      </w:r>
    </w:p>
    <w:p w:rsidR="001E24DA" w:rsidRPr="00961C97" w:rsidRDefault="001E24DA" w:rsidP="001E24DA">
      <w:pPr>
        <w:ind w:left="2880" w:hanging="720"/>
        <w:rPr>
          <w:rFonts w:ascii="Times New Roman" w:hAnsi="Times New Roman"/>
          <w:szCs w:val="24"/>
        </w:rPr>
      </w:pPr>
    </w:p>
    <w:p w:rsidR="001E24DA" w:rsidRPr="00961C97" w:rsidRDefault="001E24DA" w:rsidP="001E24DA">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The second phase is to determine the effectiveness of the treatment unit.  The log kill for each test microorganism after treatment must be greater than or equal to six.</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A treatment unit that maintains the integrity of the container of test microorganisms (e.g., autoclaving) must use Option 2.  The log kill for each test microorganism after treatment must be greater than or equal to six.</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Option 3 can only be used for a thermal treatment unit that maintains the integrity of the container of indicator microorganism spores (e.g., autoclaving, incinerating).  The log kill of indicator microorganism spores after treatment must be greater than or equal to six.</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lastRenderedPageBreak/>
        <w:t>c)</w:t>
      </w:r>
      <w:r w:rsidRPr="00961C97">
        <w:rPr>
          <w:rFonts w:ascii="Times New Roman" w:hAnsi="Times New Roman"/>
          <w:szCs w:val="24"/>
        </w:rPr>
        <w:tab/>
        <w:t>Composition of Challenge Loads.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 xml:space="preserve">For treatment units designed to treat all types of PIMW: </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Conduct the Initial Efficacy Test using all three types of challenge loads in Appendix A, Table C.  The three types of challenge loads represent PIMW with a high moisture content, low moisture content, and high organic content.  Appendix A, Table C contains the moisture and organic content requirements that must be met in each type of challenge load.</w:t>
      </w:r>
    </w:p>
    <w:p w:rsidR="001E24DA" w:rsidRPr="00961C97" w:rsidRDefault="001E24DA" w:rsidP="001E24DA">
      <w:pPr>
        <w:ind w:left="2880" w:hanging="720"/>
        <w:rPr>
          <w:rFonts w:ascii="Times New Roman" w:hAnsi="Times New Roman"/>
          <w:szCs w:val="24"/>
        </w:rPr>
      </w:pPr>
    </w:p>
    <w:p w:rsidR="001E24DA" w:rsidRPr="00961C97" w:rsidRDefault="001E24DA" w:rsidP="001E24DA">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 xml:space="preserve">The quantity of each challenge load must equal 100% of the maximum capacity of the treatment unit.  </w:t>
      </w:r>
    </w:p>
    <w:p w:rsidR="001E24DA" w:rsidRPr="00961C97" w:rsidRDefault="001E24DA" w:rsidP="001E24DA">
      <w:pPr>
        <w:ind w:left="2880" w:hanging="720"/>
        <w:rPr>
          <w:rFonts w:ascii="Times New Roman" w:hAnsi="Times New Roman"/>
          <w:szCs w:val="24"/>
        </w:rPr>
      </w:pPr>
    </w:p>
    <w:p w:rsidR="001E24DA" w:rsidRPr="00961C97" w:rsidRDefault="001E24DA" w:rsidP="001E24DA">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Each challenge load must include 5% of each of the following categories: blood/broth cultures, fibers, metals, sharps, plastics, pathological waste, glass, non-woven fibers, and bottles of liquids.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For treatment units designed to treat only select categories of PIMW (e.g., a sharps treatment unit), a modification in the composition of the challenge loads may be used if approved by the Agency in writing.</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The Initial Efficacy Test must be conducted under the same operating conditions the treatment unit operates on a day-to-day basis.  The feed rate for the treatment unit must remain constant throughout the Initial Efficacy Test.  This feed rate must never be exceeded during the operation of the treatment unit.</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The Initial Efficacy Test must be performed so that:</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Each container of test microorganisms or indicator microorganism spores is placed in the load to simulate the worst case scenario (i.e., that part of the load that is the most difficult to treat).  For example, the worst case scenario for an autoclave would be to place the container of test microorganisms or indicator microorganism spores within a sharps container that is deposited in a plastic biohazard bag that is then located centrally within each of the challenge loads.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 xml:space="preserve">Test microorganisms or indicator microorganisms must be cultured and enumerated following instructions provided by the supplier of </w:t>
      </w:r>
      <w:r w:rsidRPr="00961C97">
        <w:rPr>
          <w:rFonts w:ascii="Times New Roman" w:hAnsi="Times New Roman"/>
          <w:szCs w:val="24"/>
        </w:rPr>
        <w:lastRenderedPageBreak/>
        <w:t>the microorganisms and Standard Methods for the Examination of Water and Wastewater (see 35 Ill. Adm. Code 1420.103).</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144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A Document of Initial Efficacy Demonstration must be kept at the treatment facility and made available at the treatment facility during normal business hours for inspection and photocopying by the Agency.  The Document of Initial Efficacy Demonstration must include:</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A detailed description of the test procedures used, including all test data generated, with descriptions of data handling, and a presentation and interpretation of final test results;</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A detailed description and verification of the operating parameters (e.g., temperatures, pressures, retention times, chemical concentrations, irradiation doses, and feed rates);</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A description of quality assurance and quality control procedures and practices for the culture, storage, and preparation of test or indicator microorganisms (including organism history, source, stock culture maintenance, and enumeration procedures).  The purity of the test microorganisms or indicator microorganism spores must be certified by a commercial or clinical laboratory;</w:t>
      </w:r>
    </w:p>
    <w:p w:rsidR="001E24DA" w:rsidRPr="00961C97" w:rsidRDefault="001E24DA" w:rsidP="001E24DA">
      <w:pPr>
        <w:ind w:left="144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A description of microorganism preparation and packaging, challenge load weight and composition, unit testing scheme (numbers of test rows), and sampling strategy (e.g., number and weight of solid and liquid samples);</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A description and demonstration of microorganism recovery, including sample processing, incubation and effective neutralization, and absence of toxic compounds due to neutralization (as applicable);</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Appendices containing raw data and assumptions in tabular form;</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The name, date, signature, title, and qualifications of the person or persons conducting the Initial Efficacy Test; and</w:t>
      </w:r>
    </w:p>
    <w:p w:rsidR="001E24DA" w:rsidRPr="00961C97" w:rsidRDefault="001E24DA" w:rsidP="001E24DA">
      <w:pPr>
        <w:ind w:left="2160" w:hanging="720"/>
        <w:rPr>
          <w:rFonts w:ascii="Times New Roman" w:hAnsi="Times New Roman"/>
          <w:szCs w:val="24"/>
        </w:rPr>
      </w:pPr>
    </w:p>
    <w:p w:rsidR="001E24DA" w:rsidRPr="00961C97" w:rsidRDefault="001E24DA" w:rsidP="001E24DA">
      <w:pPr>
        <w:ind w:left="2160" w:hanging="720"/>
        <w:rPr>
          <w:rFonts w:ascii="Times New Roman" w:hAnsi="Times New Roman"/>
          <w:szCs w:val="24"/>
        </w:rPr>
      </w:pPr>
      <w:r w:rsidRPr="00961C97">
        <w:rPr>
          <w:rFonts w:ascii="Times New Roman" w:hAnsi="Times New Roman"/>
          <w:szCs w:val="24"/>
        </w:rPr>
        <w:t>8)</w:t>
      </w:r>
      <w:r w:rsidRPr="00961C97">
        <w:rPr>
          <w:rFonts w:ascii="Times New Roman" w:hAnsi="Times New Roman"/>
          <w:szCs w:val="24"/>
        </w:rPr>
        <w:tab/>
        <w:t>A list of references used to evaluate the data and obtain the conclusion.</w:t>
      </w:r>
    </w:p>
    <w:p w:rsidR="001E24DA" w:rsidRPr="00961C97" w:rsidRDefault="001E24DA" w:rsidP="001E24DA">
      <w:pPr>
        <w:rPr>
          <w:rFonts w:ascii="Times New Roman" w:hAnsi="Times New Roman"/>
          <w:szCs w:val="24"/>
        </w:rPr>
      </w:pPr>
    </w:p>
    <w:p w:rsidR="009947EA" w:rsidRPr="00961C97" w:rsidRDefault="001E24DA" w:rsidP="001E24DA">
      <w:pPr>
        <w:ind w:left="2160" w:hanging="720"/>
        <w:rPr>
          <w:rFonts w:ascii="Times New Roman" w:hAnsi="Times New Roman"/>
          <w:szCs w:val="24"/>
        </w:rPr>
      </w:pPr>
      <w:r w:rsidRPr="00961C97">
        <w:rPr>
          <w:rFonts w:ascii="Times New Roman" w:hAnsi="Times New Roman"/>
          <w:szCs w:val="24"/>
        </w:rPr>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lastRenderedPageBreak/>
        <w:t xml:space="preserve">Section 1422.125 </w:t>
      </w:r>
      <w:r w:rsidRPr="00961C97">
        <w:rPr>
          <w:rFonts w:ascii="Times New Roman" w:hAnsi="Times New Roman"/>
          <w:szCs w:val="24"/>
        </w:rPr>
        <w:tab/>
        <w:t>Periodic Verification Tests</w:t>
      </w:r>
    </w:p>
    <w:p w:rsidR="009947EA" w:rsidRPr="00961C97" w:rsidRDefault="009947EA">
      <w:pPr>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effectiveness of the treatment unit is verified by the Periodic Verification Tests.  The manufacturer, owner, or operator of a treatment unit must perform Periodic Verification Tests that satisfy at least one of the following:</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Passing the Initial Efficacy Test by using Option 1, 2, or 3 (see Appendix A) (whichever is applicable).  The three challenge loads described in Appendix A, Table C do not need to be used.  The test microorganisms or indicator microorganisms must be placed in a representative load in compliance with Section 1422.124(e)(1).  For example, an autoclave may use Option 3 (e.g., demonstrate the destruction of 1,000,000 Bacillus stearothermophilus spores) to meet the Periodic Verification Test requirement.  In the case of an incinerator, a stainless steel pipe with threaded ends and removable caps lined with a ceramic insulation may be used to contain a glass culture vial with Bacillus subtilis spore strips.  The pipe with the spore strips may be placed in a load of PIMW for the Periodic Verification Test.  After the treatment, the pipe with the spore strips may be recovered and the spores may be cultured to assess whether 1,000,000 spores have been destroyed to meet the Periodic Verification Test requirement.</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Correlating the log kill of the test microorganisms in the Initial Efficacy Test to an equivalent log kill of the indicator microorganism spores in compliance with Appendix B.  The equivalent log kill of the indicator microorganism spores must be used for all subsequent Periodic Verification Tests.  The correlation must be done with the three challenge loads identified in Appendix A, Table C.  (See subsection (b) for further requirements.); or</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 xml:space="preserve">Submitting and obtaining written approval by the Agency for a procedure that is equivalent to subsection (a)(2).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Examples of alternatives include use of another indicator microorganism or measurement of disinfectant concentrations in the treated residue.  </w:t>
      </w:r>
    </w:p>
    <w:p w:rsidR="00AC12DB" w:rsidRPr="00961C97" w:rsidRDefault="00AC12DB" w:rsidP="00AC12DB">
      <w:pPr>
        <w:ind w:left="288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 xml:space="preserve">For incinerators only, an example of an alternative is visually inspecting the ash from each load of treated PIMW to ensure that all PIMW within the load is completely combusted.  </w:t>
      </w:r>
    </w:p>
    <w:p w:rsidR="00AC12DB" w:rsidRPr="00961C97" w:rsidRDefault="00AC12DB" w:rsidP="00AC12DB">
      <w:pPr>
        <w:ind w:left="288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The approval of an alternative by the Agency may require more frequent testing and monitoring of the treatment unit.</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For the Correlating Periodic Verification Test, which provides the correlation of log kill of the test microorganisms with the equivalent log kill of the indicator microorganisms, the following procedures apply:</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Use an initial population of 1,000,000 indicator microorganism spores per gram of waste solids in each challenge load;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 xml:space="preserve">Use the fraction of surviving indicator microorganisms that correlates to a log kill of six for each test microorganism in future Periodic Verification Tests.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 xml:space="preserve">For example, if a log kill of four for the indicator microorganism spores per gram of waste solids is achieved during this demonstration, then a population of 10,000 of the indicator microorganism must be used in all future Periodic Verification Tests.  </w:t>
      </w:r>
    </w:p>
    <w:p w:rsidR="00AC12DB" w:rsidRPr="00961C97" w:rsidRDefault="00AC12DB" w:rsidP="00AC12DB">
      <w:pPr>
        <w:ind w:left="288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 xml:space="preserve">For future Periodic Verification Tests, the three challenge loads described in Appendix A, Table C do not need to be used.  </w:t>
      </w:r>
    </w:p>
    <w:p w:rsidR="00AC12DB" w:rsidRPr="00961C97" w:rsidRDefault="00AC12DB" w:rsidP="00AC12DB">
      <w:pPr>
        <w:ind w:left="288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The test microorganisms or indicator microorganism spores must be placed in a representative load in compliance with Section 1422.124(e)(1);</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The minimum threshold death rate is an equivalent log kill of three for the indicator microorganism spores to ensure that all test microorganisms are destroyed;</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Test microorganisms or indicator microorganisms must be cultured and enumerated compliant with instructions provided by the supplier of the microorganisms and Standard Methods for the Examination of Water and Wastewater (see 35 Ill. Adm. Code 1420.103); and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The Periodic Verification Test and the Initial Efficacy Test may be run concurrently to verify the correlation.</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 xml:space="preserve">If a load of PIMW fails a Periodic Verification Test, the Periodic Verification </w:t>
      </w:r>
      <w:bookmarkStart w:id="14" w:name="_Hlk4510656"/>
      <w:r w:rsidRPr="00961C97">
        <w:rPr>
          <w:rFonts w:ascii="Times New Roman" w:hAnsi="Times New Roman"/>
          <w:szCs w:val="24"/>
        </w:rPr>
        <w:t>Test</w:t>
      </w:r>
      <w:bookmarkEnd w:id="14"/>
      <w:r w:rsidRPr="00961C97">
        <w:rPr>
          <w:rFonts w:ascii="Times New Roman" w:hAnsi="Times New Roman"/>
          <w:szCs w:val="24"/>
        </w:rPr>
        <w:t xml:space="preserve"> must be repeated.  </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 xml:space="preserve">The operator </w:t>
      </w:r>
      <w:bookmarkStart w:id="15" w:name="_Hlk509414166"/>
      <w:r w:rsidRPr="00961C97">
        <w:rPr>
          <w:rFonts w:ascii="Times New Roman" w:hAnsi="Times New Roman"/>
          <w:szCs w:val="24"/>
        </w:rPr>
        <w:t>must</w:t>
      </w:r>
      <w:bookmarkEnd w:id="15"/>
      <w:r w:rsidRPr="00961C97">
        <w:rPr>
          <w:rFonts w:ascii="Times New Roman" w:hAnsi="Times New Roman"/>
          <w:szCs w:val="24"/>
        </w:rPr>
        <w:t xml:space="preserve"> implement the quality assurance program (see Section 1422.122(a)(4)) and contact the manufacturer, if applicable, to identify and correct the problem or problems until the unit can eliminate the infectious potential of the PIMW.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 xml:space="preserve">If the operating parameters are altered, another Initial Efficacy Test must be performed to demonstrate the effectiveness of the unit and, if applicable, another Periodic Verification Test correlation, under subsection (a), must also be repeated.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 xml:space="preserve">Loads of PIMW that were first processed prior to receiving results showing a failure of the Periodic Verification Tests are considered treated.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 xml:space="preserve">A second Periodic Verification Test must be run immediately after the first Periodic Verification Test indicates a failure.  The second Periodic Verification Test is to determine whether the treatment unit is eliminating the infectious potential of the waste.  </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After the second Periodic Verification Test shows a failure of the treatment unit, the processed waste is considered PIMW and must be managed in compliance with this Subtitle.</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Results of the Period Verification Tests must be received, verified, and made available for inspection by the Agency within two weeks of when the test was conducted.  When a Periodic Verification Test is used to confirm the failure of a treatment unit, the results of the Periodic Verification Test must be received, verified, and made available for inspection by the Agency within one week of when the test was conducted.  Results of Periodic Verification Tests must be made available in compliance with the requirements of subsection (g).</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Periodic Verification Tests must be conducted monthly or more frequently if required by the permit or recommended by the manufacturer.</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A Document of Correlating Periodic Verification Demonstration must be prepared by and kept at the treatment facility, and must be available at the treatment facility during normal business hours for inspection and photocopying by the Agency.  The Document of Periodic Verification Demonstration must include:</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 xml:space="preserve">A detailed description of the test procedures used and documentation showing the correlation between the log kill of the </w:t>
      </w:r>
      <w:r w:rsidRPr="00961C97">
        <w:rPr>
          <w:rFonts w:ascii="Times New Roman" w:hAnsi="Times New Roman"/>
          <w:szCs w:val="24"/>
        </w:rPr>
        <w:lastRenderedPageBreak/>
        <w:t>test microorganisms and the equivalent kill of the indicator microorganism spores.  An evaluation of the test results must include:  All test data generated, with description of data handling, and a presentation and interpretation of final test results;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A detailed description of the operating parameters (e.g., temperatures, pressures, retention times, chemical concentrations, irradiation dose, and feed rates);</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A description of quality assurance and quality control procedures and practices for the culture, storage, and preparation of test or indicator microorganisms (including organism history, source, stock culture maintenance, and enumeration procedures).  The purity of the test microorganisms or indicator microorganism spores must be certified by a commercial or clinical laboratory;</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A description of microorganism preparation and packaging, challenge load weight and composition, unit testing scheme (numbers of test rows), and sampling strategy (e.g., number and weight of solid and liquid samples);</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A description and demonstration of microorganism recovery including sample processing, incubation, and effective neutralization, and absence of toxic compounds due to neutralization;</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Appendices containing raw data and assumptions in tabular form;</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7)</w:t>
      </w:r>
      <w:r w:rsidRPr="00961C97">
        <w:rPr>
          <w:rFonts w:ascii="Times New Roman" w:hAnsi="Times New Roman"/>
          <w:szCs w:val="24"/>
        </w:rPr>
        <w:tab/>
        <w:t>The name, date, signature, title, and qualifications of the person or persons conducting the Periodic Verification Test; and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8)</w:t>
      </w:r>
      <w:r w:rsidRPr="00961C97">
        <w:rPr>
          <w:rFonts w:ascii="Times New Roman" w:hAnsi="Times New Roman"/>
          <w:szCs w:val="24"/>
        </w:rPr>
        <w:tab/>
        <w:t>A list of references used to evaluate the data and obtain the conclusion.</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 xml:space="preserve">Records of Periodic Verification </w:t>
      </w:r>
      <w:bookmarkStart w:id="16" w:name="_Hlk4566128"/>
      <w:r w:rsidRPr="00961C97">
        <w:rPr>
          <w:rFonts w:ascii="Times New Roman" w:hAnsi="Times New Roman"/>
          <w:szCs w:val="24"/>
        </w:rPr>
        <w:t>Tests</w:t>
      </w:r>
      <w:bookmarkEnd w:id="16"/>
      <w:r w:rsidRPr="00961C97">
        <w:rPr>
          <w:rFonts w:ascii="Times New Roman" w:hAnsi="Times New Roman"/>
          <w:szCs w:val="24"/>
        </w:rPr>
        <w:t xml:space="preserve"> must be prepared by and kept at the treatment facility, and made available at the treatment facility during normal business hours for inspection and photocopying by the Agency.  These records must include:</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The dates the Periodic Verification Tests were performed;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Operating parameters (e.g., temperatures, pressures, retention times, chemical concentrations, irradiation dose, and feed rates);</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lastRenderedPageBreak/>
        <w:t>3)</w:t>
      </w:r>
      <w:r w:rsidRPr="00961C97">
        <w:rPr>
          <w:rFonts w:ascii="Times New Roman" w:hAnsi="Times New Roman"/>
          <w:szCs w:val="24"/>
        </w:rPr>
        <w:tab/>
        <w:t>Test protocols;</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Evaluation of test results; and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The names, date, signature, title, and qualifications of the person or persons conducting the Periodic Verification Tests.</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h)</w:t>
      </w:r>
      <w:r w:rsidRPr="00961C97">
        <w:rPr>
          <w:rFonts w:ascii="Times New Roman" w:hAnsi="Times New Roman"/>
          <w:szCs w:val="24"/>
        </w:rPr>
        <w:tab/>
        <w:t>Periodic Verification Tests must be conducted under the same operating conditions the treatment unit operates on a day-to-day basis.  The feed rate for the treatment unit is the maximum feed rate at which the unit operates on a day-to-day basis.  The feed rate must remain constant throughout the Periodic Verification Test.  This feed rate must never be exceeded during the operation of the treatment unit.</w:t>
      </w:r>
    </w:p>
    <w:p w:rsidR="00AC12DB" w:rsidRPr="00961C97" w:rsidRDefault="00AC12DB" w:rsidP="00AC12DB">
      <w:pPr>
        <w:rPr>
          <w:rFonts w:ascii="Times New Roman" w:hAnsi="Times New Roman"/>
          <w:b/>
          <w:szCs w:val="24"/>
        </w:rPr>
      </w:pPr>
    </w:p>
    <w:p w:rsidR="009947EA" w:rsidRPr="00961C97" w:rsidRDefault="00AC12DB" w:rsidP="00AC12DB">
      <w:pPr>
        <w:ind w:left="1440" w:hanging="720"/>
        <w:rPr>
          <w:rFonts w:ascii="Times New Roman" w:hAnsi="Times New Roman"/>
          <w:szCs w:val="24"/>
        </w:rPr>
      </w:pPr>
      <w:r w:rsidRPr="00961C97">
        <w:rPr>
          <w:rFonts w:ascii="Times New Roman" w:hAnsi="Times New Roman"/>
          <w:b/>
          <w:szCs w:val="24"/>
        </w:rPr>
        <w:tab/>
      </w:r>
      <w:r w:rsidRPr="00961C97">
        <w:rPr>
          <w:rFonts w:ascii="Times New Roman" w:hAnsi="Times New Roman"/>
          <w:szCs w:val="24"/>
        </w:rPr>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1422.126 </w:t>
      </w:r>
      <w:r w:rsidRPr="00961C97">
        <w:rPr>
          <w:rFonts w:ascii="Times New Roman" w:hAnsi="Times New Roman"/>
          <w:szCs w:val="24"/>
        </w:rPr>
        <w:tab/>
        <w:t>Sharps</w:t>
      </w:r>
    </w:p>
    <w:p w:rsidR="009947EA" w:rsidRPr="00961C97" w:rsidRDefault="009947EA">
      <w:pPr>
        <w:rPr>
          <w:rFonts w:ascii="Times New Roman" w:hAnsi="Times New Roman"/>
          <w:szCs w:val="24"/>
        </w:rPr>
      </w:pPr>
    </w:p>
    <w:p w:rsidR="00AC12DB" w:rsidRPr="00961C97" w:rsidRDefault="00AC12DB" w:rsidP="00AC12DB">
      <w:pPr>
        <w:rPr>
          <w:rFonts w:ascii="Times New Roman" w:hAnsi="Times New Roman"/>
          <w:szCs w:val="24"/>
        </w:rPr>
      </w:pPr>
      <w:r w:rsidRPr="00961C97">
        <w:rPr>
          <w:rFonts w:ascii="Times New Roman" w:hAnsi="Times New Roman"/>
          <w:szCs w:val="24"/>
        </w:rPr>
        <w:t>Sharps may not be disposed of in a landfill unless they have been treated to eliminate the infectious potential and:</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Have been rendered unrecognizable and therefore are no longer PIMW; or</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Have been:</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Packaged, marked, and labeled in compliance with 35 Ill. Adm. Code 1421.Subparts C and 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Delivered by a transporter with a PIMW hauling permit as required by 35 Ill. Adm. Code 1420.105, unless specifically exempted; and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Accompanied by a PIMW manifest as required by 35 Ill. Adm. Code 1420.105, unless specifically exempted.</w:t>
      </w:r>
    </w:p>
    <w:p w:rsidR="00AC12DB" w:rsidRPr="00961C97" w:rsidRDefault="00AC12DB" w:rsidP="00AC12DB">
      <w:pPr>
        <w:rPr>
          <w:rFonts w:ascii="Times New Roman" w:hAnsi="Times New Roman"/>
          <w:szCs w:val="24"/>
        </w:rPr>
      </w:pPr>
    </w:p>
    <w:p w:rsidR="009947EA" w:rsidRPr="00961C97" w:rsidRDefault="00AC12DB" w:rsidP="00AC12DB">
      <w:pPr>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1422.127 </w:t>
      </w:r>
      <w:r w:rsidRPr="00961C97">
        <w:rPr>
          <w:rFonts w:ascii="Times New Roman" w:hAnsi="Times New Roman"/>
          <w:szCs w:val="24"/>
        </w:rPr>
        <w:tab/>
        <w:t>Experimental Permits</w:t>
      </w:r>
    </w:p>
    <w:p w:rsidR="009947EA" w:rsidRPr="00961C97" w:rsidRDefault="009947EA">
      <w:pPr>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The Agency may issue Experimental Permits for processes or techniques that do not satisfy the standards in this Subpart if the applicant can provide proof that the process or technique has a reasonable chance for success and that the environmental hazards are minimal.  The description must include the type of residuals anticipated and how they will be managed and disposed of.</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A valid Experimental Permit is a prima facie defense to any action brought against the permit holder for a violation of the Act or regulations promulgated under the Act, but only to the extent that the action is based upon the failure of the process or technique.</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All Experimental Permits have a duration not to exceed two years.  These permits can only be renewed once.  Original experimental permits and renewals granted to any person cannot exceed a total of four years.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Application for renewal of an experimental permit must be submitted to the Agency at least 90 days prior to the expiration of the existing permit.  The applicant must note in its renewal application whether the information to be supplied for renewal is identical with that contained in the prior permit application.  The Agency may not require the resubmittal of data and information previously supplied to it.</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A report must be submitted at the end of the experimental permit period, or as required by the Agency, which must include the following:</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A summary of operating data, including results of the Initial Efficacy Tests or Periodic Verification Tests;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A discussion of how the equipment performed;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A discussion of how residuals were managed; and</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A demonstration that the infectious potential has been eliminated.</w:t>
      </w:r>
    </w:p>
    <w:p w:rsidR="00AC12DB" w:rsidRPr="00961C97" w:rsidRDefault="00AC12DB" w:rsidP="00AC12DB">
      <w:pPr>
        <w:rPr>
          <w:rFonts w:ascii="Times New Roman" w:hAnsi="Times New Roman"/>
          <w:szCs w:val="24"/>
        </w:rPr>
      </w:pPr>
      <w:r w:rsidRPr="00961C97">
        <w:rPr>
          <w:rFonts w:ascii="Times New Roman" w:hAnsi="Times New Roman"/>
          <w:szCs w:val="24"/>
        </w:rPr>
        <w:tab/>
      </w:r>
    </w:p>
    <w:p w:rsidR="009947EA" w:rsidRPr="00961C97" w:rsidRDefault="00AC12DB" w:rsidP="00AC12DB">
      <w:pPr>
        <w:ind w:left="2160" w:hanging="720"/>
        <w:rPr>
          <w:rFonts w:ascii="Times New Roman" w:hAnsi="Times New Roman"/>
          <w:szCs w:val="24"/>
        </w:rPr>
      </w:pPr>
      <w:r w:rsidRPr="00961C97">
        <w:rPr>
          <w:rFonts w:ascii="Times New Roman" w:hAnsi="Times New Roman"/>
          <w:szCs w:val="24"/>
        </w:rPr>
        <w:t>(Source:  Amended at 43 Ill. Reg. 10072, effective August 30, 2019)</w:t>
      </w:r>
    </w:p>
    <w:p w:rsidR="009947EA" w:rsidRPr="00961C97" w:rsidRDefault="009947EA">
      <w:pPr>
        <w:ind w:left="720"/>
        <w:rPr>
          <w:rFonts w:ascii="Times New Roman" w:hAnsi="Times New Roman"/>
          <w:szCs w:val="24"/>
        </w:rPr>
      </w:pPr>
    </w:p>
    <w:p w:rsidR="009947EA" w:rsidRPr="00961C97" w:rsidRDefault="002E7661">
      <w:pPr>
        <w:pStyle w:val="Heading4"/>
        <w:rPr>
          <w:rFonts w:ascii="Times New Roman" w:hAnsi="Times New Roman"/>
          <w:caps/>
          <w:szCs w:val="24"/>
        </w:rPr>
      </w:pPr>
      <w:r w:rsidRPr="00961C97">
        <w:rPr>
          <w:rFonts w:ascii="Times New Roman" w:hAnsi="Times New Roman"/>
          <w:szCs w:val="24"/>
        </w:rPr>
        <w:t xml:space="preserve">Section 1422.APPENDIX </w:t>
      </w:r>
      <w:proofErr w:type="spellStart"/>
      <w:r w:rsidRPr="00961C97">
        <w:rPr>
          <w:rFonts w:ascii="Times New Roman" w:hAnsi="Times New Roman"/>
          <w:szCs w:val="24"/>
        </w:rPr>
        <w:t>A</w:t>
      </w:r>
      <w:proofErr w:type="spellEnd"/>
      <w:r w:rsidRPr="00961C97">
        <w:rPr>
          <w:rFonts w:ascii="Times New Roman" w:hAnsi="Times New Roman"/>
          <w:szCs w:val="24"/>
        </w:rPr>
        <w:t xml:space="preserve"> </w:t>
      </w:r>
      <w:r w:rsidRPr="00961C97">
        <w:rPr>
          <w:rFonts w:ascii="Times New Roman" w:hAnsi="Times New Roman"/>
          <w:szCs w:val="24"/>
        </w:rPr>
        <w:tab/>
      </w:r>
      <w:r w:rsidRPr="00961C97">
        <w:rPr>
          <w:rFonts w:ascii="Times New Roman" w:hAnsi="Times New Roman"/>
          <w:caps/>
          <w:szCs w:val="24"/>
        </w:rPr>
        <w:t>Initial Efficacy Test Procedures</w:t>
      </w:r>
    </w:p>
    <w:p w:rsidR="009947EA" w:rsidRPr="00961C97" w:rsidRDefault="009947EA">
      <w:pPr>
        <w:rPr>
          <w:rFonts w:ascii="Times New Roman" w:hAnsi="Times New Roman"/>
          <w:caps/>
          <w:szCs w:val="24"/>
        </w:rPr>
      </w:pPr>
    </w:p>
    <w:p w:rsidR="00AC12DB" w:rsidRPr="00961C97" w:rsidRDefault="00AC12DB" w:rsidP="00AC12DB">
      <w:pPr>
        <w:rPr>
          <w:rFonts w:ascii="Times New Roman" w:hAnsi="Times New Roman"/>
          <w:szCs w:val="24"/>
        </w:rPr>
      </w:pPr>
      <w:r w:rsidRPr="00961C97">
        <w:rPr>
          <w:rFonts w:ascii="Times New Roman" w:hAnsi="Times New Roman"/>
          <w:szCs w:val="24"/>
        </w:rPr>
        <w:t xml:space="preserve">All PIMW treatment units must demonstrate that the infectious potential has been eliminated by using an Initial Efficacy Test in this Appendix.  </w:t>
      </w:r>
    </w:p>
    <w:p w:rsidR="00AC12DB" w:rsidRPr="00961C97" w:rsidRDefault="00AC12DB" w:rsidP="00AC12DB">
      <w:pPr>
        <w:rPr>
          <w:rFonts w:ascii="Times New Roman" w:hAnsi="Times New Roman"/>
          <w:szCs w:val="24"/>
        </w:rPr>
      </w:pPr>
    </w:p>
    <w:p w:rsidR="00AC12DB" w:rsidRPr="00961C97" w:rsidRDefault="00AC12DB" w:rsidP="00AC12DB">
      <w:pPr>
        <w:pStyle w:val="ListParagraph"/>
        <w:numPr>
          <w:ilvl w:val="0"/>
          <w:numId w:val="1"/>
        </w:numPr>
        <w:overflowPunct w:val="0"/>
        <w:autoSpaceDE w:val="0"/>
        <w:autoSpaceDN w:val="0"/>
        <w:adjustRightInd w:val="0"/>
        <w:ind w:left="1440" w:hanging="720"/>
        <w:textAlignment w:val="baseline"/>
      </w:pPr>
      <w:r w:rsidRPr="00961C97">
        <w:t xml:space="preserve">This Option 1 is for a treatment unit that compromises the integrity of the container of test microorganisms (e.g., grinding followed by chemical disinfection).  </w:t>
      </w:r>
    </w:p>
    <w:p w:rsidR="00AC12DB" w:rsidRPr="00961C97" w:rsidRDefault="00AC12DB" w:rsidP="00AC12DB">
      <w:pPr>
        <w:rPr>
          <w:rFonts w:ascii="Times New Roman" w:hAnsi="Times New Roman"/>
          <w:szCs w:val="24"/>
        </w:rPr>
      </w:pPr>
    </w:p>
    <w:p w:rsidR="00AC12DB" w:rsidRPr="00961C97" w:rsidRDefault="00AC12DB" w:rsidP="00AC12DB">
      <w:pPr>
        <w:pStyle w:val="ListParagraph"/>
        <w:numPr>
          <w:ilvl w:val="0"/>
          <w:numId w:val="2"/>
        </w:numPr>
        <w:overflowPunct w:val="0"/>
        <w:autoSpaceDE w:val="0"/>
        <w:autoSpaceDN w:val="0"/>
        <w:adjustRightInd w:val="0"/>
        <w:ind w:left="2160" w:hanging="720"/>
        <w:textAlignment w:val="baseline"/>
      </w:pPr>
      <w:r w:rsidRPr="00961C97">
        <w:t>The purpose of this Phase 1 is to determine the dilution of each test microorganism from the treatment unit for each challenge load (Types A through C) identified in Appendix A, Table C.</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lastRenderedPageBreak/>
        <w:t>A)</w:t>
      </w:r>
      <w:r w:rsidRPr="00961C97">
        <w:rPr>
          <w:rFonts w:ascii="Times New Roman" w:hAnsi="Times New Roman"/>
          <w:szCs w:val="24"/>
        </w:rPr>
        <w:tab/>
        <w:t>Prepare and sterilize by autoclaving, two challenge loads of Type A as identified in Appendix A, Table C.  Reserve one challenge load for Phase 2.</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Process each test microorganism in separate runs through the treatment unit.  Prior to each run, the number of viable test microorganisms in each container must be determined using applicable manufacturer's recommendations and Standard Methods for the Examination of Water and Wastewater (see 35 Ill. Adm. Code 1420.103).</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Process the PIMW within 30 minutes after introducing the container of test microorganisms into the treatment unit.</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Process the container of test microorganisms and challenge loads together without the physical or chemical agents designed to kill the test microorganisms.  For example, in treatment units that use a chemical disinfectant, an equal volume of liquid (e.g., sterile saline solution (0.9%, volume/volume), phosphate buffer solution, tap water) must be substituted in place of the chemical disinfectant.</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Take a minimum of five representative grab samples from the processed residue of each challenge load in compliance with Test Methods for Evaluating Solid Waste, Physical/Chemical Methods (SW-846) (see 35 Ill. Adm. Code 1420.103).  Determine the number of viable test microorganisms in each grab sample using applicable manufacturer's recommendations and Standard Methods for the Examination of Water and Wastewater (see 35 Ill. Adm. Code 1420.103).</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F)</w:t>
      </w:r>
      <w:r w:rsidRPr="00961C97">
        <w:rPr>
          <w:rFonts w:ascii="Times New Roman" w:hAnsi="Times New Roman"/>
          <w:szCs w:val="24"/>
        </w:rPr>
        <w:tab/>
        <w:t>Calculate the effect of dilution for the treatment unit as follows: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3600"/>
        <w:rPr>
          <w:rFonts w:ascii="Times New Roman" w:hAnsi="Times New Roman"/>
          <w:szCs w:val="24"/>
        </w:rPr>
      </w:pPr>
      <w:r w:rsidRPr="00961C97">
        <w:rPr>
          <w:rFonts w:ascii="Times New Roman" w:hAnsi="Times New Roman"/>
          <w:szCs w:val="24"/>
        </w:rPr>
        <w:t xml:space="preserve">SA = Log </w:t>
      </w:r>
      <w:proofErr w:type="spellStart"/>
      <w:r w:rsidRPr="00961C97">
        <w:rPr>
          <w:rFonts w:ascii="Times New Roman" w:hAnsi="Times New Roman"/>
          <w:szCs w:val="24"/>
        </w:rPr>
        <w:t>NoA</w:t>
      </w:r>
      <w:proofErr w:type="spellEnd"/>
      <w:r w:rsidRPr="00961C97">
        <w:rPr>
          <w:rFonts w:ascii="Times New Roman" w:hAnsi="Times New Roman"/>
          <w:szCs w:val="24"/>
        </w:rPr>
        <w:t xml:space="preserve"> - Log N1A; where Log N1A </w:t>
      </w:r>
      <w:r w:rsidRPr="00961C97">
        <w:rPr>
          <w:rFonts w:ascii="Times New Roman" w:hAnsi="Times New Roman"/>
          <w:szCs w:val="24"/>
          <w:u w:val="single"/>
        </w:rPr>
        <w:t>&gt;</w:t>
      </w:r>
      <w:r w:rsidRPr="00961C97">
        <w:rPr>
          <w:rFonts w:ascii="Times New Roman" w:hAnsi="Times New Roman"/>
          <w:szCs w:val="24"/>
        </w:rPr>
        <w:t xml:space="preserve"> 6</w:t>
      </w:r>
    </w:p>
    <w:p w:rsidR="00AC12DB" w:rsidRPr="00961C97" w:rsidRDefault="00AC12DB" w:rsidP="00AC12DB">
      <w:pPr>
        <w:ind w:left="2880"/>
        <w:rPr>
          <w:rFonts w:ascii="Times New Roman" w:hAnsi="Times New Roman"/>
          <w:szCs w:val="24"/>
        </w:rPr>
      </w:pPr>
    </w:p>
    <w:p w:rsidR="00AC12DB" w:rsidRPr="00961C97" w:rsidRDefault="00AC12DB" w:rsidP="00AC12DB">
      <w:pPr>
        <w:ind w:left="3600" w:hanging="720"/>
        <w:rPr>
          <w:rFonts w:ascii="Times New Roman" w:hAnsi="Times New Roman"/>
          <w:szCs w:val="24"/>
        </w:rPr>
      </w:pPr>
      <w:r w:rsidRPr="00961C97">
        <w:rPr>
          <w:rFonts w:ascii="Times New Roman" w:hAnsi="Times New Roman"/>
          <w:szCs w:val="24"/>
        </w:rPr>
        <w:t xml:space="preserve">where: </w:t>
      </w:r>
      <w:r w:rsidRPr="00961C97">
        <w:rPr>
          <w:rFonts w:ascii="Times New Roman" w:hAnsi="Times New Roman"/>
          <w:szCs w:val="24"/>
        </w:rPr>
        <w:tab/>
        <w:t>SA is the log of the number of viable test microorganisms (CFU/gram of waste solids and PFU/gram of waste solids) that were not recovered after processing challenge load Type A.</w:t>
      </w:r>
    </w:p>
    <w:p w:rsidR="00AC12DB" w:rsidRPr="00961C97" w:rsidRDefault="00AC12DB" w:rsidP="00AC12DB">
      <w:pPr>
        <w:ind w:left="2880" w:hanging="1440"/>
        <w:rPr>
          <w:rFonts w:ascii="Times New Roman" w:hAnsi="Times New Roman"/>
          <w:szCs w:val="24"/>
        </w:rPr>
      </w:pPr>
    </w:p>
    <w:p w:rsidR="00AC12DB" w:rsidRPr="00961C97" w:rsidRDefault="00AC12DB" w:rsidP="00AC12DB">
      <w:pPr>
        <w:ind w:left="3600"/>
        <w:rPr>
          <w:rFonts w:ascii="Times New Roman" w:hAnsi="Times New Roman"/>
          <w:szCs w:val="24"/>
        </w:rPr>
      </w:pPr>
      <w:proofErr w:type="spellStart"/>
      <w:r w:rsidRPr="00961C97">
        <w:rPr>
          <w:rFonts w:ascii="Times New Roman" w:hAnsi="Times New Roman"/>
          <w:szCs w:val="24"/>
        </w:rPr>
        <w:t>NoA</w:t>
      </w:r>
      <w:proofErr w:type="spellEnd"/>
      <w:r w:rsidRPr="00961C97">
        <w:rPr>
          <w:rFonts w:ascii="Times New Roman" w:hAnsi="Times New Roman"/>
          <w:szCs w:val="24"/>
        </w:rPr>
        <w:t xml:space="preserve"> is the number of viable test microorganisms (CFU/gram of waste solids and PFU/gram of waste </w:t>
      </w:r>
      <w:r w:rsidRPr="00961C97">
        <w:rPr>
          <w:rFonts w:ascii="Times New Roman" w:hAnsi="Times New Roman"/>
          <w:szCs w:val="24"/>
        </w:rPr>
        <w:lastRenderedPageBreak/>
        <w:t>solids) introduced into the treatment unit for challenge load Type A.</w:t>
      </w:r>
    </w:p>
    <w:p w:rsidR="00AC12DB" w:rsidRPr="00961C97" w:rsidRDefault="00AC12DB" w:rsidP="00AC12DB">
      <w:pPr>
        <w:ind w:left="3600"/>
        <w:rPr>
          <w:rFonts w:ascii="Times New Roman" w:hAnsi="Times New Roman"/>
          <w:szCs w:val="24"/>
        </w:rPr>
      </w:pPr>
    </w:p>
    <w:p w:rsidR="00AC12DB" w:rsidRPr="00961C97" w:rsidRDefault="00AC12DB" w:rsidP="00AC12DB">
      <w:pPr>
        <w:ind w:left="3600"/>
        <w:rPr>
          <w:rFonts w:ascii="Times New Roman" w:hAnsi="Times New Roman"/>
          <w:szCs w:val="24"/>
        </w:rPr>
      </w:pPr>
      <w:r w:rsidRPr="00961C97">
        <w:rPr>
          <w:rFonts w:ascii="Times New Roman" w:hAnsi="Times New Roman"/>
          <w:szCs w:val="24"/>
        </w:rPr>
        <w:t>N1A is the number of viable test microorganisms (CFU/gram of waste solids and PFU/gram of waste solids) remaining in the processed residue for challenge load Type A.</w:t>
      </w:r>
    </w:p>
    <w:p w:rsidR="00AC12DB" w:rsidRPr="00961C97" w:rsidRDefault="00AC12DB" w:rsidP="00AC12DB">
      <w:pPr>
        <w:ind w:left="3600"/>
        <w:rPr>
          <w:rFonts w:ascii="Times New Roman" w:hAnsi="Times New Roman"/>
          <w:szCs w:val="24"/>
        </w:rPr>
      </w:pPr>
    </w:p>
    <w:p w:rsidR="00AC12DB" w:rsidRPr="00961C97" w:rsidRDefault="00AC12DB" w:rsidP="00AC12DB">
      <w:pPr>
        <w:ind w:left="2880"/>
        <w:rPr>
          <w:rFonts w:ascii="Times New Roman" w:hAnsi="Times New Roman"/>
          <w:szCs w:val="24"/>
        </w:rPr>
      </w:pPr>
      <w:r w:rsidRPr="00961C97">
        <w:rPr>
          <w:rFonts w:ascii="Times New Roman" w:hAnsi="Times New Roman"/>
          <w:szCs w:val="24"/>
        </w:rPr>
        <w:t xml:space="preserve">If Log N1A is less than 6, then the number of viable test microorganisms introduced into the treatment unit must be increased and steps (A) through (F) in Phase 1 must be repeated until Log N1A is </w:t>
      </w:r>
      <w:r w:rsidRPr="00961C97">
        <w:rPr>
          <w:rFonts w:ascii="Times New Roman" w:hAnsi="Times New Roman"/>
          <w:szCs w:val="24"/>
          <w:u w:val="single"/>
        </w:rPr>
        <w:t>&gt;</w:t>
      </w:r>
      <w:r w:rsidRPr="00961C97">
        <w:rPr>
          <w:rFonts w:ascii="Times New Roman" w:hAnsi="Times New Roman"/>
          <w:szCs w:val="24"/>
        </w:rPr>
        <w:t xml:space="preserve"> 6.  </w:t>
      </w:r>
      <w:proofErr w:type="spellStart"/>
      <w:r w:rsidRPr="00961C97">
        <w:rPr>
          <w:rFonts w:ascii="Times New Roman" w:hAnsi="Times New Roman"/>
          <w:szCs w:val="24"/>
        </w:rPr>
        <w:t>NoA</w:t>
      </w:r>
      <w:proofErr w:type="spellEnd"/>
      <w:r w:rsidRPr="00961C97">
        <w:rPr>
          <w:rFonts w:ascii="Times New Roman" w:hAnsi="Times New Roman"/>
          <w:szCs w:val="24"/>
        </w:rPr>
        <w:t xml:space="preserve"> is the inoculum size for challenge load Type A in Phase 2 below.</w:t>
      </w:r>
      <w:r w:rsidRPr="00961C97">
        <w:rPr>
          <w:rFonts w:ascii="Times New Roman" w:hAnsi="Times New Roman"/>
          <w:szCs w:val="24"/>
        </w:rPr>
        <w:br/>
      </w: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G)</w:t>
      </w:r>
      <w:r w:rsidRPr="00961C97">
        <w:rPr>
          <w:rFonts w:ascii="Times New Roman" w:hAnsi="Times New Roman"/>
          <w:szCs w:val="24"/>
        </w:rPr>
        <w:tab/>
        <w:t xml:space="preserve">Repeat steps (A) through (F) in Phase 1 for challenge loads of PIMW for Types B and C identified in </w:t>
      </w:r>
      <w:bookmarkStart w:id="17" w:name="_Hlk4567487"/>
      <w:r w:rsidRPr="00961C97">
        <w:rPr>
          <w:rFonts w:ascii="Times New Roman" w:hAnsi="Times New Roman"/>
          <w:szCs w:val="24"/>
        </w:rPr>
        <w:t xml:space="preserve">Appendix A, </w:t>
      </w:r>
      <w:bookmarkEnd w:id="17"/>
      <w:r w:rsidRPr="00961C97">
        <w:rPr>
          <w:rFonts w:ascii="Times New Roman" w:hAnsi="Times New Roman"/>
          <w:szCs w:val="24"/>
        </w:rPr>
        <w:t>Table C to determine the effect of dilution (SB and SC, respectively).</w:t>
      </w:r>
    </w:p>
    <w:p w:rsidR="00AC12DB" w:rsidRPr="00961C97" w:rsidRDefault="00AC12DB" w:rsidP="00AC12DB">
      <w:pPr>
        <w:rPr>
          <w:rFonts w:ascii="Times New Roman" w:hAnsi="Times New Roman"/>
          <w:szCs w:val="24"/>
        </w:rPr>
      </w:pPr>
    </w:p>
    <w:p w:rsidR="00AC12DB" w:rsidRPr="00961C97" w:rsidRDefault="00AC12DB" w:rsidP="00AC12DB">
      <w:pPr>
        <w:pStyle w:val="ListParagraph"/>
        <w:numPr>
          <w:ilvl w:val="0"/>
          <w:numId w:val="2"/>
        </w:numPr>
        <w:overflowPunct w:val="0"/>
        <w:autoSpaceDE w:val="0"/>
        <w:autoSpaceDN w:val="0"/>
        <w:adjustRightInd w:val="0"/>
        <w:ind w:left="2160" w:hanging="720"/>
        <w:textAlignment w:val="baseline"/>
      </w:pPr>
      <w:r w:rsidRPr="00961C97">
        <w:t>The purpose of this Phase 2 is to determine the log kill of each test microorganism in each challenge load (Types A through C) identified in Appendix A, Table C.</w:t>
      </w:r>
    </w:p>
    <w:p w:rsidR="00AC12DB" w:rsidRPr="00961C97" w:rsidRDefault="00AC12DB" w:rsidP="00AC12DB">
      <w:pPr>
        <w:ind w:left="288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Using the inoculum size (</w:t>
      </w:r>
      <w:proofErr w:type="spellStart"/>
      <w:r w:rsidRPr="00961C97">
        <w:rPr>
          <w:rFonts w:ascii="Times New Roman" w:hAnsi="Times New Roman"/>
          <w:szCs w:val="24"/>
        </w:rPr>
        <w:t>NoA</w:t>
      </w:r>
      <w:proofErr w:type="spellEnd"/>
      <w:r w:rsidRPr="00961C97">
        <w:rPr>
          <w:rFonts w:ascii="Times New Roman" w:hAnsi="Times New Roman"/>
          <w:szCs w:val="24"/>
        </w:rPr>
        <w:t>) determined in Phase 1 above, repeat Phase 1 steps (A) through (E) under the same operating parameters, except that the physical and chemical agents designed to kill the test microorganisms must be used.</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 xml:space="preserve">Calculate the effectiveness of the treatment unit by subtracting the log of viable cells after treatment from the log of viable cells introduced into the treatment unit as the inoculum, as follows: </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1440" w:firstLine="2160"/>
        <w:rPr>
          <w:rFonts w:ascii="Times New Roman" w:hAnsi="Times New Roman"/>
          <w:szCs w:val="24"/>
        </w:rPr>
      </w:pPr>
      <w:r w:rsidRPr="00961C97">
        <w:rPr>
          <w:rFonts w:ascii="Times New Roman" w:hAnsi="Times New Roman"/>
          <w:szCs w:val="24"/>
        </w:rPr>
        <w:t xml:space="preserve">LA = Log </w:t>
      </w:r>
      <w:proofErr w:type="spellStart"/>
      <w:r w:rsidRPr="00961C97">
        <w:rPr>
          <w:rFonts w:ascii="Times New Roman" w:hAnsi="Times New Roman"/>
          <w:szCs w:val="24"/>
        </w:rPr>
        <w:t>NoA</w:t>
      </w:r>
      <w:proofErr w:type="spellEnd"/>
      <w:r w:rsidRPr="00961C97">
        <w:rPr>
          <w:rFonts w:ascii="Times New Roman" w:hAnsi="Times New Roman"/>
          <w:szCs w:val="24"/>
        </w:rPr>
        <w:t xml:space="preserve"> - SA - Log N2A </w:t>
      </w:r>
      <w:r w:rsidRPr="00961C97">
        <w:rPr>
          <w:rFonts w:ascii="Times New Roman" w:hAnsi="Times New Roman"/>
          <w:szCs w:val="24"/>
          <w:u w:val="single"/>
        </w:rPr>
        <w:t>&gt;</w:t>
      </w:r>
      <w:r w:rsidRPr="00961C97">
        <w:rPr>
          <w:rFonts w:ascii="Times New Roman" w:hAnsi="Times New Roman"/>
          <w:szCs w:val="24"/>
        </w:rPr>
        <w:t xml:space="preserve"> 6</w:t>
      </w:r>
    </w:p>
    <w:p w:rsidR="00AC12DB" w:rsidRPr="00961C97" w:rsidRDefault="00AC12DB" w:rsidP="00AC12DB">
      <w:pPr>
        <w:ind w:left="1440" w:firstLine="1440"/>
        <w:rPr>
          <w:rFonts w:ascii="Times New Roman" w:hAnsi="Times New Roman"/>
          <w:szCs w:val="24"/>
        </w:rPr>
      </w:pPr>
    </w:p>
    <w:p w:rsidR="00AC12DB" w:rsidRPr="00961C97" w:rsidRDefault="00AC12DB" w:rsidP="00AC12DB">
      <w:pPr>
        <w:ind w:left="3600" w:hanging="720"/>
        <w:rPr>
          <w:rFonts w:ascii="Times New Roman" w:hAnsi="Times New Roman"/>
          <w:szCs w:val="24"/>
        </w:rPr>
      </w:pPr>
      <w:r w:rsidRPr="00961C97">
        <w:rPr>
          <w:rFonts w:ascii="Times New Roman" w:hAnsi="Times New Roman"/>
          <w:szCs w:val="24"/>
        </w:rPr>
        <w:t>where:</w:t>
      </w:r>
      <w:r w:rsidRPr="00961C97">
        <w:rPr>
          <w:rFonts w:ascii="Times New Roman" w:hAnsi="Times New Roman"/>
          <w:szCs w:val="24"/>
        </w:rPr>
        <w:tab/>
        <w:t>LA is the log kill of the test microorganisms (CFU/gram of waste solids and PFU/gram of waste solids) after treatment in the challenge load Type A.</w:t>
      </w:r>
    </w:p>
    <w:p w:rsidR="00AC12DB" w:rsidRPr="00961C97" w:rsidRDefault="00AC12DB" w:rsidP="00AC12DB">
      <w:pPr>
        <w:ind w:left="1440"/>
        <w:rPr>
          <w:rFonts w:ascii="Times New Roman" w:hAnsi="Times New Roman"/>
          <w:szCs w:val="24"/>
        </w:rPr>
      </w:pPr>
    </w:p>
    <w:p w:rsidR="00AC12DB" w:rsidRPr="00961C97" w:rsidRDefault="00AC12DB" w:rsidP="00AC12DB">
      <w:pPr>
        <w:ind w:left="3600"/>
        <w:rPr>
          <w:rFonts w:ascii="Times New Roman" w:hAnsi="Times New Roman"/>
          <w:szCs w:val="24"/>
        </w:rPr>
      </w:pPr>
      <w:proofErr w:type="spellStart"/>
      <w:r w:rsidRPr="00961C97">
        <w:rPr>
          <w:rFonts w:ascii="Times New Roman" w:hAnsi="Times New Roman"/>
          <w:szCs w:val="24"/>
        </w:rPr>
        <w:t>NoA</w:t>
      </w:r>
      <w:proofErr w:type="spellEnd"/>
      <w:r w:rsidRPr="00961C97">
        <w:rPr>
          <w:rFonts w:ascii="Times New Roman" w:hAnsi="Times New Roman"/>
          <w:szCs w:val="24"/>
        </w:rPr>
        <w:t xml:space="preserve"> is the number of viable test microorganisms (CFU/gram of waste solids and PFU/gram of waste solids) introduced into the treatment unit as the </w:t>
      </w:r>
      <w:r w:rsidRPr="00961C97">
        <w:rPr>
          <w:rFonts w:ascii="Times New Roman" w:hAnsi="Times New Roman"/>
          <w:szCs w:val="24"/>
        </w:rPr>
        <w:lastRenderedPageBreak/>
        <w:t>inoculum for challenge load Type A as determined in Phase 1 above.</w:t>
      </w:r>
    </w:p>
    <w:p w:rsidR="00AC12DB" w:rsidRPr="00961C97" w:rsidRDefault="00AC12DB" w:rsidP="00AC12DB">
      <w:pPr>
        <w:ind w:left="3600"/>
        <w:rPr>
          <w:rFonts w:ascii="Times New Roman" w:hAnsi="Times New Roman"/>
          <w:szCs w:val="24"/>
        </w:rPr>
      </w:pPr>
    </w:p>
    <w:p w:rsidR="00AC12DB" w:rsidRPr="00961C97" w:rsidRDefault="00AC12DB" w:rsidP="00AC12DB">
      <w:pPr>
        <w:ind w:left="3600"/>
        <w:rPr>
          <w:rFonts w:ascii="Times New Roman" w:hAnsi="Times New Roman"/>
          <w:szCs w:val="24"/>
        </w:rPr>
      </w:pPr>
      <w:r w:rsidRPr="00961C97">
        <w:rPr>
          <w:rFonts w:ascii="Times New Roman" w:hAnsi="Times New Roman"/>
          <w:szCs w:val="24"/>
        </w:rPr>
        <w:t>SA is the log of the number of viable test microorganisms (CFU/gram of waste solids and PFU/gram of waste solids) that were not recovered after processing the challenge load Type A in Phase 1 above.</w:t>
      </w:r>
    </w:p>
    <w:p w:rsidR="00AC12DB" w:rsidRPr="00961C97" w:rsidRDefault="00AC12DB" w:rsidP="00AC12DB">
      <w:pPr>
        <w:ind w:left="3600"/>
        <w:rPr>
          <w:rFonts w:ascii="Times New Roman" w:hAnsi="Times New Roman"/>
          <w:szCs w:val="24"/>
        </w:rPr>
      </w:pPr>
    </w:p>
    <w:p w:rsidR="00AC12DB" w:rsidRPr="00961C97" w:rsidRDefault="00AC12DB" w:rsidP="00AC12DB">
      <w:pPr>
        <w:ind w:left="3600"/>
        <w:rPr>
          <w:rFonts w:ascii="Times New Roman" w:hAnsi="Times New Roman"/>
          <w:szCs w:val="24"/>
        </w:rPr>
      </w:pPr>
      <w:r w:rsidRPr="00961C97">
        <w:rPr>
          <w:rFonts w:ascii="Times New Roman" w:hAnsi="Times New Roman"/>
          <w:szCs w:val="24"/>
        </w:rPr>
        <w:t>N2A is the number of viable test microorganisms (CFU/gram of waste solids and PFU/gram of waste solids) remaining in the treated residue for challenge load Type A.</w:t>
      </w:r>
    </w:p>
    <w:p w:rsidR="00AC12DB" w:rsidRPr="00961C97" w:rsidRDefault="00AC12DB" w:rsidP="00AC12DB">
      <w:pPr>
        <w:ind w:left="288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Repeat the steps in subsections (a)(2)(A) and (B) in Phase 2 for challenge loads Types B and C identified in Appendix A, Table C to determine the effectiveness of the treatment unit (LB and LC, respectively).</w:t>
      </w:r>
    </w:p>
    <w:p w:rsidR="00AC12DB" w:rsidRPr="00961C97" w:rsidRDefault="00AC12DB" w:rsidP="00AC12DB">
      <w:pPr>
        <w:ind w:left="1440" w:hanging="720"/>
        <w:rPr>
          <w:rFonts w:ascii="Times New Roman" w:hAnsi="Times New Roman"/>
          <w:szCs w:val="24"/>
        </w:rPr>
      </w:pPr>
    </w:p>
    <w:p w:rsidR="00AC12DB" w:rsidRPr="00961C97" w:rsidRDefault="00AC12DB" w:rsidP="00AC12DB">
      <w:pPr>
        <w:pStyle w:val="ListParagraph"/>
        <w:numPr>
          <w:ilvl w:val="0"/>
          <w:numId w:val="1"/>
        </w:numPr>
        <w:overflowPunct w:val="0"/>
        <w:autoSpaceDE w:val="0"/>
        <w:autoSpaceDN w:val="0"/>
        <w:adjustRightInd w:val="0"/>
        <w:ind w:left="1440" w:hanging="720"/>
        <w:textAlignment w:val="baseline"/>
      </w:pPr>
      <w:r w:rsidRPr="00961C97">
        <w:t>This Option 2 is for a treatment unit that maintains the integrity of the container of test microorganisms (e.g., autoclaves).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Place one microbiological indicator assay containing one of the test microorganisms at numbers greater than 1,000,000 in a sealed container that remains intact during treatment.  The inside diameter of the container must be no larger than required to contain the assay vials.  The vials must only contain the test microorganisms.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Place the container of test microorganisms within a Type A challenge load as identified in Appendix A, Table C.</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 xml:space="preserve">Calculate the effectiveness of the treatment unit by subtracting the log of viable cells after treatment from the log of viable cells introduced into the treatment unit as the inoculum, as follows: </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rPr>
          <w:rFonts w:ascii="Times New Roman" w:hAnsi="Times New Roman"/>
          <w:szCs w:val="24"/>
        </w:rPr>
      </w:pPr>
      <w:r w:rsidRPr="00961C97">
        <w:rPr>
          <w:rFonts w:ascii="Times New Roman" w:hAnsi="Times New Roman"/>
          <w:szCs w:val="24"/>
        </w:rPr>
        <w:t xml:space="preserve">LA = Log No - Log N2A </w:t>
      </w:r>
      <w:r w:rsidRPr="00961C97">
        <w:rPr>
          <w:rFonts w:ascii="Times New Roman" w:hAnsi="Times New Roman"/>
          <w:szCs w:val="24"/>
          <w:u w:val="single"/>
        </w:rPr>
        <w:t>&gt;</w:t>
      </w:r>
      <w:r w:rsidRPr="00961C97">
        <w:rPr>
          <w:rFonts w:ascii="Times New Roman" w:hAnsi="Times New Roman"/>
          <w:szCs w:val="24"/>
        </w:rPr>
        <w:t xml:space="preserve"> 6</w:t>
      </w:r>
    </w:p>
    <w:p w:rsidR="00AC12DB" w:rsidRPr="00961C97" w:rsidRDefault="00AC12DB" w:rsidP="00AC12DB">
      <w:pPr>
        <w:ind w:left="288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where:</w:t>
      </w:r>
      <w:r w:rsidRPr="00961C97">
        <w:rPr>
          <w:rFonts w:ascii="Times New Roman" w:hAnsi="Times New Roman"/>
          <w:szCs w:val="24"/>
        </w:rPr>
        <w:tab/>
        <w:t>LA is the log kill of the test microorganisms (CFU and PFU) after treatment in challenge load Type A.</w:t>
      </w:r>
      <w:r w:rsidRPr="00961C97">
        <w:rPr>
          <w:rFonts w:ascii="Times New Roman" w:hAnsi="Times New Roman"/>
          <w:szCs w:val="24"/>
        </w:rPr>
        <w:br/>
      </w:r>
    </w:p>
    <w:p w:rsidR="00AC12DB" w:rsidRPr="00961C97" w:rsidRDefault="00AC12DB" w:rsidP="00AC12DB">
      <w:pPr>
        <w:ind w:left="2880"/>
        <w:rPr>
          <w:rFonts w:ascii="Times New Roman" w:hAnsi="Times New Roman"/>
          <w:szCs w:val="24"/>
        </w:rPr>
      </w:pPr>
      <w:r w:rsidRPr="00961C97">
        <w:rPr>
          <w:rFonts w:ascii="Times New Roman" w:hAnsi="Times New Roman"/>
          <w:szCs w:val="24"/>
        </w:rPr>
        <w:t>No is the number of viable test microorganisms (CFU and PFU) introduced into the treatment unit as the inoculum.</w:t>
      </w:r>
      <w:r w:rsidRPr="00961C97">
        <w:rPr>
          <w:rFonts w:ascii="Times New Roman" w:hAnsi="Times New Roman"/>
          <w:szCs w:val="24"/>
        </w:rPr>
        <w:br/>
      </w:r>
    </w:p>
    <w:p w:rsidR="00AC12DB" w:rsidRPr="00961C97" w:rsidRDefault="00AC12DB" w:rsidP="00AC12DB">
      <w:pPr>
        <w:ind w:left="2880"/>
        <w:rPr>
          <w:rFonts w:ascii="Times New Roman" w:hAnsi="Times New Roman"/>
          <w:szCs w:val="24"/>
        </w:rPr>
      </w:pPr>
      <w:r w:rsidRPr="00961C97">
        <w:rPr>
          <w:rFonts w:ascii="Times New Roman" w:hAnsi="Times New Roman"/>
          <w:szCs w:val="24"/>
        </w:rPr>
        <w:lastRenderedPageBreak/>
        <w:t>N2A is the number of viable test microorganisms (CFU and PFU) remaining after treatment in challenge load Type A.</w:t>
      </w:r>
    </w:p>
    <w:p w:rsidR="00AC12DB" w:rsidRPr="00961C97" w:rsidRDefault="00AC12DB" w:rsidP="00AC12DB">
      <w:pPr>
        <w:ind w:left="2880" w:hanging="144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Repeat steps (b)(1) through (3) in this option for challenge loads Types B and C identified in Appendix A, Table C to determine the effectiveness of the treatment unit (LB and LC, respectively).</w:t>
      </w:r>
    </w:p>
    <w:p w:rsidR="00AC12DB" w:rsidRPr="00961C97" w:rsidRDefault="00AC12DB" w:rsidP="00AC12DB">
      <w:pPr>
        <w:ind w:left="1440" w:hanging="720"/>
        <w:rPr>
          <w:rFonts w:ascii="Times New Roman" w:hAnsi="Times New Roman"/>
          <w:szCs w:val="24"/>
        </w:rPr>
      </w:pPr>
    </w:p>
    <w:p w:rsidR="00AC12DB" w:rsidRPr="00961C97" w:rsidRDefault="00AC12DB" w:rsidP="00AC12DB">
      <w:pPr>
        <w:pStyle w:val="ListParagraph"/>
        <w:numPr>
          <w:ilvl w:val="0"/>
          <w:numId w:val="1"/>
        </w:numPr>
        <w:overflowPunct w:val="0"/>
        <w:autoSpaceDE w:val="0"/>
        <w:autoSpaceDN w:val="0"/>
        <w:adjustRightInd w:val="0"/>
        <w:ind w:left="1440" w:hanging="720"/>
        <w:textAlignment w:val="baseline"/>
      </w:pPr>
      <w:r w:rsidRPr="00961C97">
        <w:t>This Option 3 is for a treatment unit that uses thermal treatment and maintains the integrity of the container of indicator microorganism spores (e.g., autoclaves and incinerators).</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Place one microbiological indicator assay containing at least 1,000,000 spores of one of the indicator microorganisms listed in Appendix A, Table B in a sealed container that remains intact during treatment.  The inside diameter of the container must be no larger than required to contain the assay vials.  The vial must contain only the indicator microorganism vial.</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Place the container of indicator microorganisms within a Type A challenge load as identified in Appendix A, Table C.</w:t>
      </w:r>
    </w:p>
    <w:p w:rsidR="00AC12DB" w:rsidRPr="00961C97" w:rsidRDefault="00AC12DB" w:rsidP="00AC12DB">
      <w:pPr>
        <w:ind w:left="2160" w:hanging="720"/>
        <w:rPr>
          <w:rFonts w:ascii="Times New Roman" w:hAnsi="Times New Roman"/>
          <w:szCs w:val="24"/>
        </w:rPr>
      </w:pPr>
    </w:p>
    <w:p w:rsidR="00AC12DB" w:rsidRPr="00961C97" w:rsidRDefault="00AC12DB" w:rsidP="00AC12DB">
      <w:pPr>
        <w:ind w:left="216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 xml:space="preserve">Calculate the effectiveness of the treatment unit by subtracting the log of viable cells after treatment from the log of viable cells introduced into the treatment unit as the inoculum, as follows: </w:t>
      </w:r>
    </w:p>
    <w:p w:rsidR="00AC12DB" w:rsidRPr="00961C97" w:rsidRDefault="00AC12DB" w:rsidP="00AC12DB">
      <w:pPr>
        <w:ind w:left="1440" w:hanging="720"/>
        <w:rPr>
          <w:rFonts w:ascii="Times New Roman" w:hAnsi="Times New Roman"/>
          <w:szCs w:val="24"/>
        </w:rPr>
      </w:pPr>
    </w:p>
    <w:p w:rsidR="00AC12DB" w:rsidRPr="00961C97" w:rsidRDefault="00AC12DB" w:rsidP="00AC12DB">
      <w:pPr>
        <w:ind w:left="2880"/>
        <w:rPr>
          <w:rFonts w:ascii="Times New Roman" w:hAnsi="Times New Roman"/>
          <w:szCs w:val="24"/>
        </w:rPr>
      </w:pPr>
      <w:r w:rsidRPr="00961C97">
        <w:rPr>
          <w:rFonts w:ascii="Times New Roman" w:hAnsi="Times New Roman"/>
          <w:szCs w:val="24"/>
        </w:rPr>
        <w:t xml:space="preserve">LA = Log No - Log N2A </w:t>
      </w:r>
      <w:r w:rsidRPr="00961C97">
        <w:rPr>
          <w:rFonts w:ascii="Times New Roman" w:hAnsi="Times New Roman"/>
          <w:szCs w:val="24"/>
          <w:u w:val="single"/>
        </w:rPr>
        <w:t>&gt;</w:t>
      </w:r>
      <w:r w:rsidRPr="00961C97">
        <w:rPr>
          <w:rFonts w:ascii="Times New Roman" w:hAnsi="Times New Roman"/>
          <w:szCs w:val="24"/>
        </w:rPr>
        <w:t xml:space="preserve"> 6</w:t>
      </w:r>
    </w:p>
    <w:p w:rsidR="00AC12DB" w:rsidRPr="00961C97" w:rsidRDefault="00AC12DB" w:rsidP="00AC12DB">
      <w:pPr>
        <w:ind w:left="2160"/>
        <w:rPr>
          <w:rFonts w:ascii="Times New Roman" w:hAnsi="Times New Roman"/>
          <w:szCs w:val="24"/>
        </w:rPr>
      </w:pPr>
    </w:p>
    <w:p w:rsidR="00AC12DB" w:rsidRPr="00961C97" w:rsidRDefault="00AC12DB" w:rsidP="00AC12DB">
      <w:pPr>
        <w:ind w:left="2880" w:hanging="720"/>
        <w:rPr>
          <w:rFonts w:ascii="Times New Roman" w:hAnsi="Times New Roman"/>
          <w:szCs w:val="24"/>
        </w:rPr>
      </w:pPr>
      <w:r w:rsidRPr="00961C97">
        <w:rPr>
          <w:rFonts w:ascii="Times New Roman" w:hAnsi="Times New Roman"/>
          <w:szCs w:val="24"/>
        </w:rPr>
        <w:t>where:</w:t>
      </w:r>
      <w:r w:rsidRPr="00961C97">
        <w:rPr>
          <w:rFonts w:ascii="Times New Roman" w:hAnsi="Times New Roman"/>
          <w:szCs w:val="24"/>
        </w:rPr>
        <w:tab/>
        <w:t>LA is the log kill of the viable indicator microorganisms (CFU) after treatment in challenge load Type A.</w:t>
      </w:r>
    </w:p>
    <w:p w:rsidR="00AC12DB" w:rsidRPr="00961C97" w:rsidRDefault="00AC12DB" w:rsidP="00AC12DB">
      <w:pPr>
        <w:ind w:left="2160" w:hanging="1440"/>
        <w:rPr>
          <w:rFonts w:ascii="Times New Roman" w:hAnsi="Times New Roman"/>
          <w:szCs w:val="24"/>
        </w:rPr>
      </w:pPr>
    </w:p>
    <w:p w:rsidR="00AC12DB" w:rsidRPr="00961C97" w:rsidRDefault="00AC12DB" w:rsidP="00AC12DB">
      <w:pPr>
        <w:ind w:left="2880"/>
        <w:rPr>
          <w:rFonts w:ascii="Times New Roman" w:hAnsi="Times New Roman"/>
          <w:szCs w:val="24"/>
        </w:rPr>
      </w:pPr>
      <w:r w:rsidRPr="00961C97">
        <w:rPr>
          <w:rFonts w:ascii="Times New Roman" w:hAnsi="Times New Roman"/>
          <w:szCs w:val="24"/>
        </w:rPr>
        <w:t>No is the number of viable indicator microorganisms (CFU) introduced into the treatment unit as the inoculum.</w:t>
      </w:r>
    </w:p>
    <w:p w:rsidR="00AC12DB" w:rsidRPr="00961C97" w:rsidRDefault="00AC12DB" w:rsidP="00AC12DB">
      <w:pPr>
        <w:ind w:left="2880"/>
        <w:rPr>
          <w:rFonts w:ascii="Times New Roman" w:hAnsi="Times New Roman"/>
          <w:szCs w:val="24"/>
        </w:rPr>
      </w:pPr>
    </w:p>
    <w:p w:rsidR="00AC12DB" w:rsidRPr="00961C97" w:rsidRDefault="00AC12DB" w:rsidP="00AC12DB">
      <w:pPr>
        <w:ind w:left="2880"/>
        <w:rPr>
          <w:rFonts w:ascii="Times New Roman" w:hAnsi="Times New Roman"/>
          <w:szCs w:val="24"/>
        </w:rPr>
      </w:pPr>
      <w:r w:rsidRPr="00961C97">
        <w:rPr>
          <w:rFonts w:ascii="Times New Roman" w:hAnsi="Times New Roman"/>
          <w:szCs w:val="24"/>
        </w:rPr>
        <w:t>N2A is the number of viable indicator microorganisms (CFU) remaining after treatment in challenge load Type A.</w:t>
      </w:r>
      <w:r w:rsidRPr="00961C97">
        <w:rPr>
          <w:rFonts w:ascii="Times New Roman" w:hAnsi="Times New Roman"/>
          <w:szCs w:val="24"/>
        </w:rPr>
        <w:br/>
      </w:r>
    </w:p>
    <w:p w:rsidR="00AC12DB" w:rsidRPr="00961C97" w:rsidRDefault="00AC12DB" w:rsidP="00AC12DB">
      <w:pPr>
        <w:ind w:left="2160" w:hanging="720"/>
        <w:rPr>
          <w:rFonts w:ascii="Times New Roman" w:hAnsi="Times New Roman"/>
          <w:b/>
          <w:szCs w:val="24"/>
        </w:rPr>
      </w:pPr>
      <w:r w:rsidRPr="00961C97">
        <w:rPr>
          <w:rFonts w:ascii="Times New Roman" w:hAnsi="Times New Roman"/>
          <w:szCs w:val="24"/>
        </w:rPr>
        <w:t>4)</w:t>
      </w:r>
      <w:r w:rsidRPr="00961C97">
        <w:rPr>
          <w:rFonts w:ascii="Times New Roman" w:hAnsi="Times New Roman"/>
          <w:szCs w:val="24"/>
        </w:rPr>
        <w:tab/>
        <w:t>Repeat steps (c)(1) through (3) in this option for challenge loads Types B and C identified in Appendix A, Table C to determine the effectiveness of the treatment unit (LB and LC, respectively).</w:t>
      </w:r>
    </w:p>
    <w:p w:rsidR="00AC12DB" w:rsidRPr="00961C97" w:rsidRDefault="00AC12DB" w:rsidP="00AC12DB">
      <w:pPr>
        <w:rPr>
          <w:rFonts w:ascii="Times New Roman" w:hAnsi="Times New Roman"/>
          <w:szCs w:val="24"/>
        </w:rPr>
      </w:pPr>
      <w:r w:rsidRPr="00961C97">
        <w:rPr>
          <w:rFonts w:ascii="Times New Roman" w:hAnsi="Times New Roman"/>
          <w:szCs w:val="24"/>
        </w:rPr>
        <w:tab/>
      </w:r>
    </w:p>
    <w:p w:rsidR="009947EA" w:rsidRPr="00961C97" w:rsidRDefault="00AC12DB" w:rsidP="00AC12DB">
      <w:pPr>
        <w:ind w:left="1440" w:hanging="720"/>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1422.TABLE A </w:t>
      </w:r>
      <w:r w:rsidRPr="00961C97">
        <w:rPr>
          <w:rFonts w:ascii="Times New Roman" w:hAnsi="Times New Roman"/>
          <w:szCs w:val="24"/>
        </w:rPr>
        <w:tab/>
        <w:t>Test Microorganisms</w:t>
      </w:r>
    </w:p>
    <w:p w:rsidR="009947EA" w:rsidRPr="00961C97" w:rsidRDefault="009947EA">
      <w:pPr>
        <w:rPr>
          <w:rFonts w:ascii="Times New Roman" w:hAnsi="Times New Roman"/>
          <w:szCs w:val="24"/>
        </w:rPr>
      </w:pPr>
    </w:p>
    <w:p w:rsidR="009947EA" w:rsidRPr="00961C97" w:rsidRDefault="002E7661">
      <w:pPr>
        <w:ind w:left="720" w:hanging="720"/>
        <w:rPr>
          <w:rFonts w:ascii="Times New Roman" w:hAnsi="Times New Roman"/>
          <w:szCs w:val="24"/>
        </w:rPr>
      </w:pPr>
      <w:r w:rsidRPr="00961C97">
        <w:rPr>
          <w:rFonts w:ascii="Times New Roman" w:hAnsi="Times New Roman"/>
          <w:szCs w:val="24"/>
        </w:rPr>
        <w:lastRenderedPageBreak/>
        <w:t>1.</w:t>
      </w:r>
      <w:r w:rsidRPr="00961C97">
        <w:rPr>
          <w:rFonts w:ascii="Times New Roman" w:hAnsi="Times New Roman"/>
          <w:szCs w:val="24"/>
        </w:rPr>
        <w:tab/>
        <w:t>Staphylococcus aureus (ATCC 6538)</w:t>
      </w:r>
    </w:p>
    <w:p w:rsidR="009947EA" w:rsidRPr="00961C97" w:rsidRDefault="002E7661">
      <w:pPr>
        <w:ind w:left="72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Pseudomonas aeruginosa (ATCC 15442)</w:t>
      </w:r>
    </w:p>
    <w:p w:rsidR="009947EA" w:rsidRPr="00961C97" w:rsidRDefault="002E7661">
      <w:pPr>
        <w:ind w:left="72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Candida albicans (ATCC 18804)</w:t>
      </w:r>
    </w:p>
    <w:p w:rsidR="009947EA" w:rsidRPr="00961C97" w:rsidRDefault="002E7661">
      <w:pPr>
        <w:ind w:left="720" w:hanging="720"/>
        <w:rPr>
          <w:rFonts w:ascii="Times New Roman" w:hAnsi="Times New Roman"/>
          <w:szCs w:val="24"/>
        </w:rPr>
      </w:pPr>
      <w:r w:rsidRPr="00961C97">
        <w:rPr>
          <w:rFonts w:ascii="Times New Roman" w:hAnsi="Times New Roman"/>
          <w:szCs w:val="24"/>
        </w:rPr>
        <w:t>4.</w:t>
      </w:r>
      <w:r w:rsidRPr="00961C97">
        <w:rPr>
          <w:rFonts w:ascii="Times New Roman" w:hAnsi="Times New Roman"/>
          <w:szCs w:val="24"/>
        </w:rPr>
        <w:tab/>
        <w:t>Trichophyton mentagrophytes (ATCC 9533)</w:t>
      </w:r>
    </w:p>
    <w:p w:rsidR="009947EA" w:rsidRPr="00961C97" w:rsidRDefault="002E7661">
      <w:pPr>
        <w:ind w:left="720" w:hanging="720"/>
        <w:rPr>
          <w:rFonts w:ascii="Times New Roman" w:hAnsi="Times New Roman"/>
          <w:szCs w:val="24"/>
        </w:rPr>
      </w:pPr>
      <w:r w:rsidRPr="00961C97">
        <w:rPr>
          <w:rFonts w:ascii="Times New Roman" w:hAnsi="Times New Roman"/>
          <w:szCs w:val="24"/>
        </w:rPr>
        <w:t>5.</w:t>
      </w:r>
      <w:r w:rsidRPr="00961C97">
        <w:rPr>
          <w:rFonts w:ascii="Times New Roman" w:hAnsi="Times New Roman"/>
          <w:szCs w:val="24"/>
        </w:rPr>
        <w:tab/>
        <w:t>MS-2 Bacteriophage (ATCC 15597-B1)</w:t>
      </w:r>
    </w:p>
    <w:p w:rsidR="009947EA" w:rsidRPr="00961C97" w:rsidRDefault="002E7661">
      <w:pPr>
        <w:ind w:left="720" w:hanging="720"/>
        <w:rPr>
          <w:rFonts w:ascii="Times New Roman" w:hAnsi="Times New Roman"/>
          <w:szCs w:val="24"/>
        </w:rPr>
      </w:pPr>
      <w:r w:rsidRPr="00961C97">
        <w:rPr>
          <w:rFonts w:ascii="Times New Roman" w:hAnsi="Times New Roman"/>
          <w:szCs w:val="24"/>
        </w:rPr>
        <w:t>6.</w:t>
      </w:r>
      <w:r w:rsidRPr="00961C97">
        <w:rPr>
          <w:rFonts w:ascii="Times New Roman" w:hAnsi="Times New Roman"/>
          <w:szCs w:val="24"/>
        </w:rPr>
        <w:tab/>
        <w:t>Mycobacterium smegmatis (ATCC 14468)</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1422.TABLE B </w:t>
      </w:r>
      <w:r w:rsidRPr="00961C97">
        <w:rPr>
          <w:rFonts w:ascii="Times New Roman" w:hAnsi="Times New Roman"/>
          <w:szCs w:val="24"/>
        </w:rPr>
        <w:tab/>
        <w:t>Indicator Microorganisms</w:t>
      </w:r>
    </w:p>
    <w:p w:rsidR="009947EA" w:rsidRPr="00961C97" w:rsidRDefault="009947EA">
      <w:pPr>
        <w:rPr>
          <w:rFonts w:ascii="Times New Roman" w:hAnsi="Times New Roman"/>
          <w:szCs w:val="24"/>
        </w:rPr>
      </w:pPr>
    </w:p>
    <w:p w:rsidR="009947EA" w:rsidRPr="00961C97" w:rsidRDefault="002E7661">
      <w:pPr>
        <w:ind w:left="720" w:hanging="720"/>
        <w:rPr>
          <w:rFonts w:ascii="Times New Roman" w:hAnsi="Times New Roman"/>
          <w:szCs w:val="24"/>
        </w:rPr>
      </w:pPr>
      <w:r w:rsidRPr="00961C97">
        <w:rPr>
          <w:rFonts w:ascii="Times New Roman" w:hAnsi="Times New Roman"/>
          <w:szCs w:val="24"/>
        </w:rPr>
        <w:t>1.</w:t>
      </w:r>
      <w:r w:rsidRPr="00961C97">
        <w:rPr>
          <w:rFonts w:ascii="Times New Roman" w:hAnsi="Times New Roman"/>
          <w:szCs w:val="24"/>
        </w:rPr>
        <w:tab/>
        <w:t>Bacillus subtilis (ATCC 19659)</w:t>
      </w:r>
    </w:p>
    <w:p w:rsidR="009947EA" w:rsidRPr="00961C97" w:rsidRDefault="002E7661">
      <w:pPr>
        <w:ind w:left="720" w:hanging="720"/>
        <w:rPr>
          <w:rFonts w:ascii="Times New Roman" w:hAnsi="Times New Roman"/>
          <w:szCs w:val="24"/>
        </w:rPr>
      </w:pPr>
      <w:r w:rsidRPr="00961C97">
        <w:rPr>
          <w:rFonts w:ascii="Times New Roman" w:hAnsi="Times New Roman"/>
          <w:szCs w:val="24"/>
        </w:rPr>
        <w:t>2.</w:t>
      </w:r>
      <w:r w:rsidRPr="00961C97">
        <w:rPr>
          <w:rFonts w:ascii="Times New Roman" w:hAnsi="Times New Roman"/>
          <w:szCs w:val="24"/>
        </w:rPr>
        <w:tab/>
        <w:t>Bacillus stearothermophilus (ATCC 7953)</w:t>
      </w:r>
    </w:p>
    <w:p w:rsidR="009947EA" w:rsidRPr="00961C97" w:rsidRDefault="002E7661">
      <w:pPr>
        <w:ind w:left="720" w:hanging="720"/>
        <w:rPr>
          <w:rFonts w:ascii="Times New Roman" w:hAnsi="Times New Roman"/>
          <w:szCs w:val="24"/>
        </w:rPr>
      </w:pPr>
      <w:r w:rsidRPr="00961C97">
        <w:rPr>
          <w:rFonts w:ascii="Times New Roman" w:hAnsi="Times New Roman"/>
          <w:szCs w:val="24"/>
        </w:rPr>
        <w:t>3.</w:t>
      </w:r>
      <w:r w:rsidRPr="00961C97">
        <w:rPr>
          <w:rFonts w:ascii="Times New Roman" w:hAnsi="Times New Roman"/>
          <w:szCs w:val="24"/>
        </w:rPr>
        <w:tab/>
        <w:t xml:space="preserve">Bacillus </w:t>
      </w:r>
      <w:proofErr w:type="spellStart"/>
      <w:r w:rsidRPr="00961C97">
        <w:rPr>
          <w:rFonts w:ascii="Times New Roman" w:hAnsi="Times New Roman"/>
          <w:szCs w:val="24"/>
        </w:rPr>
        <w:t>pumilus</w:t>
      </w:r>
      <w:proofErr w:type="spellEnd"/>
      <w:r w:rsidRPr="00961C97">
        <w:rPr>
          <w:rFonts w:ascii="Times New Roman" w:hAnsi="Times New Roman"/>
          <w:szCs w:val="24"/>
        </w:rPr>
        <w:t xml:space="preserve"> (ATCC 27142)</w:t>
      </w:r>
    </w:p>
    <w:p w:rsidR="009947EA" w:rsidRPr="00961C97" w:rsidRDefault="009947EA">
      <w:pPr>
        <w:rPr>
          <w:rFonts w:ascii="Times New Roman" w:hAnsi="Times New Roman"/>
          <w:szCs w:val="24"/>
        </w:rPr>
      </w:pPr>
    </w:p>
    <w:p w:rsidR="009947EA" w:rsidRPr="00961C97" w:rsidRDefault="002E7661">
      <w:pPr>
        <w:pStyle w:val="Heading4"/>
        <w:rPr>
          <w:rFonts w:ascii="Times New Roman" w:hAnsi="Times New Roman"/>
          <w:szCs w:val="24"/>
        </w:rPr>
      </w:pPr>
      <w:r w:rsidRPr="00961C97">
        <w:rPr>
          <w:rFonts w:ascii="Times New Roman" w:hAnsi="Times New Roman"/>
          <w:szCs w:val="24"/>
        </w:rPr>
        <w:t xml:space="preserve">Section 1422.TABLE C </w:t>
      </w:r>
      <w:r w:rsidRPr="00961C97">
        <w:rPr>
          <w:rFonts w:ascii="Times New Roman" w:hAnsi="Times New Roman"/>
          <w:szCs w:val="24"/>
        </w:rPr>
        <w:tab/>
        <w:t>Challenge Loads</w:t>
      </w:r>
    </w:p>
    <w:p w:rsidR="009947EA" w:rsidRPr="00961C97" w:rsidRDefault="009947EA">
      <w:pPr>
        <w:rPr>
          <w:rFonts w:ascii="Times New Roman" w:hAnsi="Times New Roman"/>
          <w:szCs w:val="24"/>
        </w:rPr>
      </w:pPr>
    </w:p>
    <w:p w:rsidR="00961C97" w:rsidRPr="00961C97" w:rsidRDefault="00961C97" w:rsidP="00961C97">
      <w:pPr>
        <w:rPr>
          <w:rFonts w:ascii="Times New Roman" w:hAnsi="Times New Roman"/>
          <w:szCs w:val="24"/>
        </w:rPr>
      </w:pPr>
      <w:r w:rsidRPr="00961C97">
        <w:rPr>
          <w:rFonts w:ascii="Times New Roman" w:hAnsi="Times New Roman"/>
          <w:szCs w:val="24"/>
        </w:rPr>
        <w:t>This table identifies the three types of challenge loads of PIMW that must be used as part of the Initial Efficacy Test and Periodic Verification Test.</w:t>
      </w:r>
    </w:p>
    <w:p w:rsidR="00961C97" w:rsidRPr="00961C97" w:rsidRDefault="00961C97" w:rsidP="00961C97">
      <w:pPr>
        <w:rPr>
          <w:rFonts w:ascii="Times New Roman" w:hAnsi="Times New Roman"/>
          <w:szCs w:val="24"/>
        </w:rPr>
      </w:pPr>
    </w:p>
    <w:p w:rsidR="00961C97" w:rsidRPr="00961C97" w:rsidRDefault="00961C97" w:rsidP="00961C97">
      <w:pPr>
        <w:jc w:val="center"/>
        <w:rPr>
          <w:rFonts w:ascii="Times New Roman" w:hAnsi="Times New Roman"/>
          <w:szCs w:val="24"/>
        </w:rPr>
      </w:pPr>
      <w:r w:rsidRPr="00961C97">
        <w:rPr>
          <w:rFonts w:ascii="Times New Roman" w:hAnsi="Times New Roman"/>
          <w:szCs w:val="24"/>
        </w:rPr>
        <w:t>COMPOSITION OF CHALLENGE LOADS</w:t>
      </w:r>
    </w:p>
    <w:p w:rsidR="00961C97" w:rsidRPr="00961C97" w:rsidRDefault="00961C97" w:rsidP="00961C97">
      <w:pPr>
        <w:jc w:val="center"/>
        <w:rPr>
          <w:rFonts w:ascii="Times New Roman" w:hAnsi="Times New Roman"/>
          <w:szCs w:val="24"/>
        </w:rPr>
      </w:pPr>
      <w:r w:rsidRPr="00961C97">
        <w:rPr>
          <w:rFonts w:ascii="Times New Roman" w:hAnsi="Times New Roman"/>
          <w:szCs w:val="24"/>
        </w:rPr>
        <w:t>% (w/w)</w:t>
      </w:r>
    </w:p>
    <w:p w:rsidR="00961C97" w:rsidRPr="00961C97" w:rsidRDefault="00961C97" w:rsidP="00961C97">
      <w:pPr>
        <w:rPr>
          <w:rFonts w:ascii="Times New Roman" w:hAnsi="Times New Roman"/>
          <w:szCs w:val="24"/>
        </w:rPr>
      </w:pPr>
    </w:p>
    <w:tbl>
      <w:tblPr>
        <w:tblW w:w="0" w:type="auto"/>
        <w:tblLayout w:type="fixed"/>
        <w:tblLook w:val="0000" w:firstRow="0" w:lastRow="0" w:firstColumn="0" w:lastColumn="0" w:noHBand="0" w:noVBand="0"/>
      </w:tblPr>
      <w:tblGrid>
        <w:gridCol w:w="2214"/>
        <w:gridCol w:w="2214"/>
        <w:gridCol w:w="2214"/>
        <w:gridCol w:w="2214"/>
      </w:tblGrid>
      <w:tr w:rsidR="00961C97" w:rsidRPr="00961C97" w:rsidTr="00D270D7">
        <w:tc>
          <w:tcPr>
            <w:tcW w:w="2214" w:type="dxa"/>
            <w:tcBorders>
              <w:top w:val="nil"/>
              <w:left w:val="nil"/>
              <w:bottom w:val="nil"/>
              <w:right w:val="nil"/>
            </w:tcBorders>
          </w:tcPr>
          <w:p w:rsidR="00961C97" w:rsidRPr="00961C97" w:rsidRDefault="00961C97" w:rsidP="00D270D7">
            <w:pPr>
              <w:rPr>
                <w:rFonts w:ascii="Times New Roman" w:hAnsi="Times New Roman"/>
                <w:szCs w:val="24"/>
              </w:rPr>
            </w:pPr>
          </w:p>
        </w:tc>
        <w:tc>
          <w:tcPr>
            <w:tcW w:w="2214" w:type="dxa"/>
            <w:tcBorders>
              <w:top w:val="nil"/>
              <w:left w:val="nil"/>
              <w:bottom w:val="single" w:sz="4" w:space="0" w:color="auto"/>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A</w:t>
            </w:r>
          </w:p>
        </w:tc>
        <w:tc>
          <w:tcPr>
            <w:tcW w:w="2214" w:type="dxa"/>
            <w:tcBorders>
              <w:top w:val="nil"/>
              <w:left w:val="nil"/>
              <w:bottom w:val="single" w:sz="4" w:space="0" w:color="auto"/>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B</w:t>
            </w:r>
          </w:p>
        </w:tc>
        <w:tc>
          <w:tcPr>
            <w:tcW w:w="2214" w:type="dxa"/>
            <w:tcBorders>
              <w:top w:val="nil"/>
              <w:left w:val="nil"/>
              <w:bottom w:val="single" w:sz="4" w:space="0" w:color="auto"/>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C</w:t>
            </w:r>
          </w:p>
        </w:tc>
      </w:tr>
      <w:tr w:rsidR="00961C97" w:rsidRPr="00961C97" w:rsidTr="00D270D7">
        <w:tc>
          <w:tcPr>
            <w:tcW w:w="2214" w:type="dxa"/>
            <w:tcBorders>
              <w:top w:val="nil"/>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Moisture</w:t>
            </w:r>
          </w:p>
        </w:tc>
        <w:tc>
          <w:tcPr>
            <w:tcW w:w="2214" w:type="dxa"/>
            <w:tcBorders>
              <w:top w:val="single" w:sz="4" w:space="0" w:color="auto"/>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u w:val="single"/>
              </w:rPr>
              <w:t>&lt;</w:t>
            </w:r>
            <w:r w:rsidRPr="00961C97">
              <w:rPr>
                <w:rFonts w:ascii="Times New Roman" w:hAnsi="Times New Roman"/>
                <w:szCs w:val="24"/>
              </w:rPr>
              <w:t>5</w:t>
            </w:r>
          </w:p>
        </w:tc>
        <w:tc>
          <w:tcPr>
            <w:tcW w:w="2214" w:type="dxa"/>
            <w:tcBorders>
              <w:top w:val="single" w:sz="4" w:space="0" w:color="auto"/>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u w:val="single"/>
              </w:rPr>
              <w:t>&gt;</w:t>
            </w:r>
            <w:r w:rsidRPr="00961C97">
              <w:rPr>
                <w:rFonts w:ascii="Times New Roman" w:hAnsi="Times New Roman"/>
                <w:szCs w:val="24"/>
              </w:rPr>
              <w:t>50</w:t>
            </w:r>
          </w:p>
        </w:tc>
        <w:tc>
          <w:tcPr>
            <w:tcW w:w="2214" w:type="dxa"/>
            <w:tcBorders>
              <w:top w:val="single" w:sz="4" w:space="0" w:color="auto"/>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w:t>
            </w:r>
          </w:p>
        </w:tc>
      </w:tr>
      <w:tr w:rsidR="00961C97" w:rsidRPr="00961C97" w:rsidTr="00D270D7">
        <w:trPr>
          <w:trHeight w:val="342"/>
        </w:trPr>
        <w:tc>
          <w:tcPr>
            <w:tcW w:w="2214" w:type="dxa"/>
            <w:tcBorders>
              <w:top w:val="nil"/>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Organic</w:t>
            </w:r>
          </w:p>
        </w:tc>
        <w:tc>
          <w:tcPr>
            <w:tcW w:w="2214" w:type="dxa"/>
            <w:tcBorders>
              <w:top w:val="nil"/>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w:t>
            </w:r>
          </w:p>
        </w:tc>
        <w:tc>
          <w:tcPr>
            <w:tcW w:w="2214" w:type="dxa"/>
            <w:tcBorders>
              <w:top w:val="nil"/>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rPr>
              <w:t>-----</w:t>
            </w:r>
          </w:p>
        </w:tc>
        <w:tc>
          <w:tcPr>
            <w:tcW w:w="2214" w:type="dxa"/>
            <w:tcBorders>
              <w:top w:val="nil"/>
              <w:left w:val="nil"/>
              <w:bottom w:val="nil"/>
              <w:right w:val="nil"/>
            </w:tcBorders>
          </w:tcPr>
          <w:p w:rsidR="00961C97" w:rsidRPr="00961C97" w:rsidRDefault="00961C97" w:rsidP="00D270D7">
            <w:pPr>
              <w:rPr>
                <w:rFonts w:ascii="Times New Roman" w:hAnsi="Times New Roman"/>
                <w:szCs w:val="24"/>
              </w:rPr>
            </w:pPr>
            <w:r w:rsidRPr="00961C97">
              <w:rPr>
                <w:rFonts w:ascii="Times New Roman" w:hAnsi="Times New Roman"/>
                <w:szCs w:val="24"/>
                <w:u w:val="single"/>
              </w:rPr>
              <w:t>&gt;</w:t>
            </w:r>
            <w:r w:rsidRPr="00961C97">
              <w:rPr>
                <w:rFonts w:ascii="Times New Roman" w:hAnsi="Times New Roman"/>
                <w:szCs w:val="24"/>
              </w:rPr>
              <w:t>70</w:t>
            </w:r>
          </w:p>
        </w:tc>
      </w:tr>
    </w:tbl>
    <w:p w:rsidR="00961C97" w:rsidRPr="00961C97" w:rsidRDefault="00961C97" w:rsidP="00961C97">
      <w:pPr>
        <w:rPr>
          <w:rFonts w:ascii="Times New Roman" w:hAnsi="Times New Roman"/>
          <w:b/>
          <w:szCs w:val="24"/>
        </w:rPr>
      </w:pPr>
    </w:p>
    <w:p w:rsidR="009947EA" w:rsidRPr="00961C97" w:rsidRDefault="00961C97" w:rsidP="003630B5">
      <w:pPr>
        <w:rPr>
          <w:rFonts w:ascii="Times New Roman" w:hAnsi="Times New Roman"/>
          <w:szCs w:val="24"/>
        </w:rPr>
      </w:pPr>
      <w:r w:rsidRPr="00961C97">
        <w:rPr>
          <w:rFonts w:ascii="Times New Roman" w:hAnsi="Times New Roman"/>
          <w:szCs w:val="24"/>
        </w:rPr>
        <w:tab/>
        <w:t>(Source:  Amended at 43 Ill. Reg. 10072, effective August 30, 2019)</w:t>
      </w:r>
    </w:p>
    <w:p w:rsidR="009947EA" w:rsidRPr="00961C97" w:rsidRDefault="009947EA">
      <w:pPr>
        <w:rPr>
          <w:rFonts w:ascii="Times New Roman" w:hAnsi="Times New Roman"/>
          <w:szCs w:val="24"/>
        </w:rPr>
      </w:pPr>
    </w:p>
    <w:p w:rsidR="009947EA" w:rsidRPr="00961C97" w:rsidRDefault="002E7661">
      <w:pPr>
        <w:pStyle w:val="Heading4"/>
        <w:ind w:left="3690" w:hanging="3690"/>
        <w:rPr>
          <w:rFonts w:ascii="Times New Roman" w:hAnsi="Times New Roman"/>
          <w:szCs w:val="24"/>
        </w:rPr>
      </w:pPr>
      <w:r w:rsidRPr="00961C97">
        <w:rPr>
          <w:rFonts w:ascii="Times New Roman" w:hAnsi="Times New Roman"/>
          <w:szCs w:val="24"/>
        </w:rPr>
        <w:t xml:space="preserve">Section 1422.APPENDIX B </w:t>
      </w:r>
      <w:r w:rsidRPr="00961C97">
        <w:rPr>
          <w:rFonts w:ascii="Times New Roman" w:hAnsi="Times New Roman"/>
          <w:szCs w:val="24"/>
        </w:rPr>
        <w:tab/>
        <w:t>Correlating Periodic Verification Test Procedures</w:t>
      </w:r>
    </w:p>
    <w:p w:rsidR="009947EA" w:rsidRPr="00961C97" w:rsidRDefault="009947EA">
      <w:pPr>
        <w:rPr>
          <w:rFonts w:ascii="Times New Roman" w:hAnsi="Times New Roman"/>
          <w:szCs w:val="24"/>
        </w:rPr>
      </w:pPr>
    </w:p>
    <w:p w:rsidR="00961C97" w:rsidRPr="00961C97" w:rsidRDefault="00961C97" w:rsidP="00961C97">
      <w:pPr>
        <w:ind w:left="1440" w:hanging="720"/>
        <w:rPr>
          <w:rFonts w:ascii="Times New Roman" w:hAnsi="Times New Roman"/>
          <w:szCs w:val="24"/>
        </w:rPr>
      </w:pPr>
      <w:r w:rsidRPr="00961C97">
        <w:rPr>
          <w:rFonts w:ascii="Times New Roman" w:hAnsi="Times New Roman"/>
          <w:szCs w:val="24"/>
        </w:rPr>
        <w:t>a)</w:t>
      </w:r>
      <w:r w:rsidRPr="00961C97">
        <w:rPr>
          <w:rFonts w:ascii="Times New Roman" w:hAnsi="Times New Roman"/>
          <w:szCs w:val="24"/>
        </w:rPr>
        <w:tab/>
        <w:t>A certified microbiological indicator assay containing the test microorganisms and indicator microorganism spores is introduced into each challenge load as identified in Appendix A, Table C.</w:t>
      </w:r>
    </w:p>
    <w:p w:rsidR="00961C97" w:rsidRPr="00961C97" w:rsidRDefault="00961C97" w:rsidP="00961C97">
      <w:pPr>
        <w:ind w:left="1440" w:hanging="720"/>
        <w:rPr>
          <w:rFonts w:ascii="Times New Roman" w:hAnsi="Times New Roman"/>
          <w:szCs w:val="24"/>
        </w:rPr>
      </w:pPr>
    </w:p>
    <w:p w:rsidR="00961C97" w:rsidRPr="00961C97" w:rsidRDefault="00961C97" w:rsidP="00961C97">
      <w:pPr>
        <w:ind w:left="1440" w:hanging="720"/>
        <w:rPr>
          <w:rFonts w:ascii="Times New Roman" w:hAnsi="Times New Roman"/>
          <w:szCs w:val="24"/>
        </w:rPr>
      </w:pPr>
      <w:r w:rsidRPr="00961C97">
        <w:rPr>
          <w:rFonts w:ascii="Times New Roman" w:hAnsi="Times New Roman"/>
          <w:szCs w:val="24"/>
        </w:rPr>
        <w:t>b)</w:t>
      </w:r>
      <w:r w:rsidRPr="00961C97">
        <w:rPr>
          <w:rFonts w:ascii="Times New Roman" w:hAnsi="Times New Roman"/>
          <w:szCs w:val="24"/>
        </w:rPr>
        <w:tab/>
        <w:t>Place the test microorganisms and indicator microorganism spores in a sealed container that remains intact during treatment.</w:t>
      </w:r>
    </w:p>
    <w:p w:rsidR="00961C97" w:rsidRPr="00961C97" w:rsidRDefault="00961C97" w:rsidP="00961C97">
      <w:pPr>
        <w:ind w:left="1440" w:hanging="720"/>
        <w:rPr>
          <w:rFonts w:ascii="Times New Roman" w:hAnsi="Times New Roman"/>
          <w:szCs w:val="24"/>
        </w:rPr>
      </w:pPr>
    </w:p>
    <w:p w:rsidR="00961C97" w:rsidRPr="00961C97" w:rsidRDefault="00961C97" w:rsidP="00961C97">
      <w:pPr>
        <w:ind w:left="1440" w:hanging="720"/>
        <w:rPr>
          <w:rFonts w:ascii="Times New Roman" w:hAnsi="Times New Roman"/>
          <w:szCs w:val="24"/>
        </w:rPr>
      </w:pPr>
      <w:r w:rsidRPr="00961C97">
        <w:rPr>
          <w:rFonts w:ascii="Times New Roman" w:hAnsi="Times New Roman"/>
          <w:szCs w:val="24"/>
        </w:rPr>
        <w:t>c)</w:t>
      </w:r>
      <w:r w:rsidRPr="00961C97">
        <w:rPr>
          <w:rFonts w:ascii="Times New Roman" w:hAnsi="Times New Roman"/>
          <w:szCs w:val="24"/>
        </w:rPr>
        <w:tab/>
        <w:t>Place the container in each challenge load to simulate the worst case scenario (i.e., that part of the load that is the most difficult to treat).  For example, the worst case scenario for an autoclave would be to place the test microorganisms and indicator microorganism spores container within a sharps container that must in turn be deposited in a plastic biohazard bag that is then located centrally within the treatment unit.</w:t>
      </w:r>
    </w:p>
    <w:p w:rsidR="00961C97" w:rsidRPr="00961C97" w:rsidRDefault="00961C97" w:rsidP="00961C97">
      <w:pPr>
        <w:ind w:left="1440" w:hanging="720"/>
        <w:rPr>
          <w:rFonts w:ascii="Times New Roman" w:hAnsi="Times New Roman"/>
          <w:szCs w:val="24"/>
        </w:rPr>
      </w:pPr>
    </w:p>
    <w:p w:rsidR="00961C97" w:rsidRPr="00961C97" w:rsidRDefault="00961C97" w:rsidP="00961C97">
      <w:pPr>
        <w:ind w:left="1440" w:hanging="720"/>
        <w:rPr>
          <w:rFonts w:ascii="Times New Roman" w:hAnsi="Times New Roman"/>
          <w:szCs w:val="24"/>
        </w:rPr>
      </w:pPr>
      <w:r w:rsidRPr="00961C97">
        <w:rPr>
          <w:rFonts w:ascii="Times New Roman" w:hAnsi="Times New Roman"/>
          <w:szCs w:val="24"/>
        </w:rPr>
        <w:t>d)</w:t>
      </w:r>
      <w:r w:rsidRPr="00961C97">
        <w:rPr>
          <w:rFonts w:ascii="Times New Roman" w:hAnsi="Times New Roman"/>
          <w:szCs w:val="24"/>
        </w:rPr>
        <w:tab/>
        <w:t>Calculate the log kill of the test microorganisms compliant with Option 2 of Appendix A to determine the effectiveness of the treatment unit.  The equivalent log kill of the indicator microorganism spores is calculated by subtracting the log of viable cells after treatment from the log of viable cells introduced into the treatment unit as the inoculum as follows:</w:t>
      </w:r>
    </w:p>
    <w:p w:rsidR="00961C97" w:rsidRPr="00961C97" w:rsidRDefault="00961C97" w:rsidP="00961C97">
      <w:pPr>
        <w:ind w:left="1440" w:hanging="720"/>
        <w:rPr>
          <w:rFonts w:ascii="Times New Roman" w:hAnsi="Times New Roman"/>
          <w:szCs w:val="24"/>
        </w:rPr>
      </w:pPr>
    </w:p>
    <w:p w:rsidR="00961C97" w:rsidRPr="00961C97" w:rsidRDefault="00961C97" w:rsidP="00961C97">
      <w:pPr>
        <w:ind w:left="1440"/>
        <w:rPr>
          <w:rFonts w:ascii="Times New Roman" w:hAnsi="Times New Roman"/>
          <w:szCs w:val="24"/>
        </w:rPr>
      </w:pPr>
      <w:r w:rsidRPr="00961C97">
        <w:rPr>
          <w:rFonts w:ascii="Times New Roman" w:hAnsi="Times New Roman"/>
          <w:szCs w:val="24"/>
        </w:rPr>
        <w:t xml:space="preserve">TA = Log No - Log N2A </w:t>
      </w:r>
      <w:r w:rsidRPr="00961C97">
        <w:rPr>
          <w:rFonts w:ascii="Times New Roman" w:hAnsi="Times New Roman"/>
          <w:szCs w:val="24"/>
          <w:u w:val="single"/>
        </w:rPr>
        <w:t>&gt;</w:t>
      </w:r>
      <w:r w:rsidRPr="00961C97">
        <w:rPr>
          <w:rFonts w:ascii="Times New Roman" w:hAnsi="Times New Roman"/>
          <w:szCs w:val="24"/>
        </w:rPr>
        <w:t xml:space="preserve"> 3</w:t>
      </w:r>
    </w:p>
    <w:p w:rsidR="00961C97" w:rsidRPr="00961C97" w:rsidRDefault="00961C97" w:rsidP="00961C97">
      <w:pPr>
        <w:ind w:left="1440"/>
        <w:rPr>
          <w:rFonts w:ascii="Times New Roman" w:hAnsi="Times New Roman"/>
          <w:szCs w:val="24"/>
        </w:rPr>
      </w:pPr>
    </w:p>
    <w:p w:rsidR="00961C97" w:rsidRPr="00961C97" w:rsidRDefault="00961C97" w:rsidP="00961C97">
      <w:pPr>
        <w:ind w:left="2880" w:hanging="1440"/>
        <w:rPr>
          <w:rFonts w:ascii="Times New Roman" w:hAnsi="Times New Roman"/>
          <w:szCs w:val="24"/>
        </w:rPr>
      </w:pPr>
      <w:r w:rsidRPr="00961C97">
        <w:rPr>
          <w:rFonts w:ascii="Times New Roman" w:hAnsi="Times New Roman"/>
          <w:szCs w:val="24"/>
        </w:rPr>
        <w:t xml:space="preserve">where:  </w:t>
      </w:r>
      <w:r w:rsidRPr="00961C97">
        <w:rPr>
          <w:rFonts w:ascii="Times New Roman" w:hAnsi="Times New Roman"/>
          <w:szCs w:val="24"/>
        </w:rPr>
        <w:tab/>
        <w:t>TA is the equivalent log kill of the viable indicator microorganisms (CFU) after treatment in challenge load Type A.</w:t>
      </w:r>
    </w:p>
    <w:p w:rsidR="00961C97" w:rsidRPr="00961C97" w:rsidRDefault="00961C97" w:rsidP="00961C97">
      <w:pPr>
        <w:ind w:left="2970" w:hanging="1530"/>
        <w:rPr>
          <w:rFonts w:ascii="Times New Roman" w:hAnsi="Times New Roman"/>
          <w:szCs w:val="24"/>
        </w:rPr>
      </w:pPr>
    </w:p>
    <w:p w:rsidR="00961C97" w:rsidRPr="00961C97" w:rsidRDefault="00961C97" w:rsidP="00961C97">
      <w:pPr>
        <w:ind w:left="2880"/>
        <w:rPr>
          <w:rFonts w:ascii="Times New Roman" w:hAnsi="Times New Roman"/>
          <w:szCs w:val="24"/>
        </w:rPr>
      </w:pPr>
      <w:r w:rsidRPr="00961C97">
        <w:rPr>
          <w:rFonts w:ascii="Times New Roman" w:hAnsi="Times New Roman"/>
          <w:szCs w:val="24"/>
        </w:rPr>
        <w:t>No is the number of viable indicator microorganism spores (CFU) introduced into the treatment unit as the inoculum (</w:t>
      </w:r>
      <w:r w:rsidRPr="00961C97">
        <w:rPr>
          <w:rFonts w:ascii="Times New Roman" w:hAnsi="Times New Roman"/>
          <w:szCs w:val="24"/>
          <w:u w:val="single"/>
        </w:rPr>
        <w:t>&gt;</w:t>
      </w:r>
      <w:r w:rsidRPr="00961C97">
        <w:rPr>
          <w:rFonts w:ascii="Times New Roman" w:hAnsi="Times New Roman"/>
          <w:szCs w:val="24"/>
        </w:rPr>
        <w:t xml:space="preserve"> 6)</w:t>
      </w:r>
    </w:p>
    <w:p w:rsidR="00961C97" w:rsidRPr="00961C97" w:rsidRDefault="00961C97" w:rsidP="00961C97">
      <w:pPr>
        <w:ind w:left="2970" w:firstLine="90"/>
        <w:rPr>
          <w:rFonts w:ascii="Times New Roman" w:hAnsi="Times New Roman"/>
          <w:szCs w:val="24"/>
        </w:rPr>
      </w:pPr>
    </w:p>
    <w:p w:rsidR="00961C97" w:rsidRPr="00961C97" w:rsidRDefault="00961C97" w:rsidP="00961C97">
      <w:pPr>
        <w:ind w:left="2880"/>
        <w:rPr>
          <w:rFonts w:ascii="Times New Roman" w:hAnsi="Times New Roman"/>
          <w:szCs w:val="24"/>
        </w:rPr>
      </w:pPr>
      <w:r w:rsidRPr="00961C97">
        <w:rPr>
          <w:rFonts w:ascii="Times New Roman" w:hAnsi="Times New Roman"/>
          <w:szCs w:val="24"/>
        </w:rPr>
        <w:t>N2A is the number of viable indicator microorganism (CFU) remaining after treatment in challenge load Type A.</w:t>
      </w:r>
    </w:p>
    <w:p w:rsidR="00961C97" w:rsidRPr="00961C97" w:rsidRDefault="00961C97" w:rsidP="00961C97">
      <w:pPr>
        <w:ind w:left="1440" w:hanging="720"/>
        <w:rPr>
          <w:rFonts w:ascii="Times New Roman" w:hAnsi="Times New Roman"/>
          <w:szCs w:val="24"/>
        </w:rPr>
      </w:pPr>
    </w:p>
    <w:p w:rsidR="00961C97" w:rsidRPr="00961C97" w:rsidRDefault="00961C97" w:rsidP="00961C97">
      <w:pPr>
        <w:ind w:left="1440" w:hanging="720"/>
        <w:rPr>
          <w:rFonts w:ascii="Times New Roman" w:hAnsi="Times New Roman"/>
          <w:szCs w:val="24"/>
        </w:rPr>
      </w:pPr>
      <w:r w:rsidRPr="00961C97">
        <w:rPr>
          <w:rFonts w:ascii="Times New Roman" w:hAnsi="Times New Roman"/>
          <w:szCs w:val="24"/>
        </w:rPr>
        <w:t>e)</w:t>
      </w:r>
      <w:r w:rsidRPr="00961C97">
        <w:rPr>
          <w:rFonts w:ascii="Times New Roman" w:hAnsi="Times New Roman"/>
          <w:szCs w:val="24"/>
        </w:rPr>
        <w:tab/>
        <w:t>Repeat steps (a) through (d) for challenge loads Types B and C identified in Appendix A, Table C to determine the correlation between the log kill of the test microorganisms and the equivalent kill of the indicator microorganism spores (LB and LC, respectively).</w:t>
      </w:r>
    </w:p>
    <w:p w:rsidR="00961C97" w:rsidRPr="00961C97" w:rsidRDefault="00961C97" w:rsidP="00961C97">
      <w:pPr>
        <w:ind w:left="1440" w:hanging="720"/>
        <w:rPr>
          <w:rFonts w:ascii="Times New Roman" w:hAnsi="Times New Roman"/>
          <w:szCs w:val="24"/>
        </w:rPr>
      </w:pPr>
    </w:p>
    <w:p w:rsidR="002E7661" w:rsidRPr="00961C97" w:rsidRDefault="00961C97" w:rsidP="00961C97">
      <w:pPr>
        <w:ind w:left="1440" w:hanging="720"/>
        <w:rPr>
          <w:rFonts w:ascii="Times New Roman" w:hAnsi="Times New Roman"/>
          <w:szCs w:val="24"/>
        </w:rPr>
      </w:pPr>
      <w:r w:rsidRPr="00961C97">
        <w:rPr>
          <w:rFonts w:ascii="Times New Roman" w:hAnsi="Times New Roman"/>
          <w:szCs w:val="24"/>
        </w:rPr>
        <w:tab/>
        <w:t>(Source:  Amended at 43 Ill. Reg. 10072, effective August 30, 2019)</w:t>
      </w:r>
      <w:bookmarkEnd w:id="0"/>
    </w:p>
    <w:sectPr w:rsidR="002E7661" w:rsidRPr="00961C97">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2DB" w:rsidRDefault="00AC12DB">
      <w:r>
        <w:separator/>
      </w:r>
    </w:p>
  </w:endnote>
  <w:endnote w:type="continuationSeparator" w:id="0">
    <w:p w:rsidR="00AC12DB" w:rsidRDefault="00AC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2DB" w:rsidRDefault="00AC12DB">
      <w:r>
        <w:separator/>
      </w:r>
    </w:p>
  </w:footnote>
  <w:footnote w:type="continuationSeparator" w:id="0">
    <w:p w:rsidR="00AC12DB" w:rsidRDefault="00AC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Pr="00311BF7" w:rsidRDefault="00AC12DB" w:rsidP="00AC12DB">
    <w:pPr>
      <w:pStyle w:val="Header"/>
      <w:tabs>
        <w:tab w:val="clear" w:pos="8640"/>
        <w:tab w:val="right" w:pos="9360"/>
      </w:tabs>
      <w:jc w:val="both"/>
      <w:rPr>
        <w:rFonts w:ascii="Times New Roman" w:hAnsi="Times New Roman"/>
        <w:u w:val="single"/>
      </w:rPr>
    </w:pPr>
    <w:r w:rsidRPr="00311BF7">
      <w:rPr>
        <w:rFonts w:ascii="Times New Roman" w:hAnsi="Times New Roman"/>
        <w:u w:val="single"/>
      </w:rPr>
      <w:t>PCB</w:t>
    </w:r>
    <w:r w:rsidRPr="00311BF7">
      <w:rPr>
        <w:rFonts w:ascii="Times New Roman" w:hAnsi="Times New Roman"/>
        <w:u w:val="single"/>
      </w:rPr>
      <w:tab/>
      <w:t>35 ILLINOIS ADMINISTRATIVE CODE 1422</w:t>
    </w:r>
    <w:r w:rsidRPr="00311BF7">
      <w:rPr>
        <w:rFonts w:ascii="Times New Roman" w:hAnsi="Times New Roman"/>
        <w:u w:val="single"/>
      </w:rPr>
      <w:tab/>
      <w:t xml:space="preserve"> </w:t>
    </w:r>
  </w:p>
  <w:p w:rsidR="00AC12DB" w:rsidRPr="00311BF7" w:rsidRDefault="00AC12DB" w:rsidP="00AC12DB">
    <w:pPr>
      <w:pStyle w:val="Header"/>
      <w:tabs>
        <w:tab w:val="clear" w:pos="8640"/>
        <w:tab w:val="right" w:pos="9360"/>
      </w:tabs>
      <w:jc w:val="both"/>
      <w:rPr>
        <w:rFonts w:ascii="Times New Roman" w:hAnsi="Times New Roman"/>
      </w:rPr>
    </w:pPr>
    <w:r w:rsidRPr="00311BF7">
      <w:rPr>
        <w:rFonts w:ascii="Times New Roman" w:hAnsi="Times New Roman"/>
      </w:rPr>
      <w:tab/>
      <w:t>SUBTITLE M</w:t>
    </w:r>
  </w:p>
  <w:p w:rsidR="00AC12DB" w:rsidRPr="000E7385" w:rsidRDefault="00AC12DB" w:rsidP="00AC12DB">
    <w:pPr>
      <w:pStyle w:val="Header"/>
    </w:pPr>
  </w:p>
  <w:p w:rsidR="00AC12DB" w:rsidRPr="000E7385" w:rsidRDefault="00AC12DB" w:rsidP="00AC1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DB" w:rsidRDefault="00AC12DB" w:rsidP="00AC12DB">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1422</w:t>
    </w:r>
    <w:r>
      <w:rPr>
        <w:u w:val="single"/>
      </w:rPr>
      <w:tab/>
      <w:t xml:space="preserve">1422.126 </w:t>
    </w:r>
  </w:p>
  <w:p w:rsidR="00AC12DB" w:rsidRDefault="00AC12DB" w:rsidP="00AC12DB">
    <w:pPr>
      <w:pStyle w:val="Header"/>
      <w:tabs>
        <w:tab w:val="clear" w:pos="8640"/>
        <w:tab w:val="right" w:pos="9360"/>
      </w:tabs>
      <w:jc w:val="both"/>
    </w:pPr>
    <w:r>
      <w:tab/>
      <w:t>SUBTITLE M</w:t>
    </w:r>
  </w:p>
  <w:p w:rsidR="00AC12DB" w:rsidRPr="000E7385" w:rsidRDefault="00AC12DB" w:rsidP="00AC12DB">
    <w:pPr>
      <w:pStyle w:val="Header"/>
    </w:pPr>
  </w:p>
  <w:p w:rsidR="00AC12DB" w:rsidRPr="000E7385" w:rsidRDefault="00AC12DB" w:rsidP="00AC1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25501"/>
    <w:multiLevelType w:val="hybridMultilevel"/>
    <w:tmpl w:val="EAA66148"/>
    <w:lvl w:ilvl="0" w:tplc="7E0E4A9E">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B47FEA"/>
    <w:multiLevelType w:val="hybridMultilevel"/>
    <w:tmpl w:val="875EB0FC"/>
    <w:lvl w:ilvl="0" w:tplc="59466DC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ECB"/>
    <w:rsid w:val="00047390"/>
    <w:rsid w:val="001B1046"/>
    <w:rsid w:val="001E24DA"/>
    <w:rsid w:val="002E7661"/>
    <w:rsid w:val="00311BF7"/>
    <w:rsid w:val="003630B5"/>
    <w:rsid w:val="005873F0"/>
    <w:rsid w:val="00961C97"/>
    <w:rsid w:val="009947EA"/>
    <w:rsid w:val="00A908FB"/>
    <w:rsid w:val="00AC12DB"/>
    <w:rsid w:val="00D6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F105"/>
  <w15:chartTrackingRefBased/>
  <w15:docId w15:val="{A90FA389-1B56-479F-8C82-32E8E424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semiHidden/>
  </w:style>
  <w:style w:type="character" w:customStyle="1" w:styleId="HeaderChar">
    <w:name w:val="Header Char"/>
    <w:link w:val="Header"/>
    <w:uiPriority w:val="99"/>
    <w:rsid w:val="003630B5"/>
    <w:rPr>
      <w:rFonts w:ascii="CG Times" w:hAnsi="CG Times"/>
      <w:sz w:val="24"/>
    </w:rPr>
  </w:style>
  <w:style w:type="paragraph" w:styleId="ListParagraph">
    <w:name w:val="List Paragraph"/>
    <w:basedOn w:val="Normal"/>
    <w:uiPriority w:val="34"/>
    <w:qFormat/>
    <w:rsid w:val="003630B5"/>
    <w:pPr>
      <w:overflowPunct/>
      <w:autoSpaceDE/>
      <w:autoSpaceDN/>
      <w:adjustRightInd/>
      <w:ind w:left="720"/>
      <w:contextualSpacing/>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8509</Words>
  <Characters>45865</Characters>
  <Application>Microsoft Office Word</Application>
  <DocSecurity>0</DocSecurity>
  <Lines>1764</Lines>
  <Paragraphs>765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Converted to Word from JCAR text by Kevin St. Angel on 8/13/96_x000d_
</dc:description>
  <cp:lastModifiedBy>Brown, Don</cp:lastModifiedBy>
  <cp:revision>7</cp:revision>
  <dcterms:created xsi:type="dcterms:W3CDTF">2019-09-03T16:17:00Z</dcterms:created>
  <dcterms:modified xsi:type="dcterms:W3CDTF">2019-09-12T17:43:00Z</dcterms:modified>
</cp:coreProperties>
</file>