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7EA" w:rsidRPr="00961C97" w:rsidRDefault="002E7661">
      <w:pPr>
        <w:pStyle w:val="Heading1"/>
        <w:rPr>
          <w:rFonts w:ascii="Times New Roman" w:hAnsi="Times New Roman"/>
          <w:szCs w:val="24"/>
        </w:rPr>
      </w:pPr>
      <w:bookmarkStart w:id="0" w:name="_GoBack"/>
      <w:r w:rsidRPr="00961C97">
        <w:rPr>
          <w:rFonts w:ascii="Times New Roman" w:hAnsi="Times New Roman"/>
          <w:szCs w:val="24"/>
        </w:rPr>
        <w:t>TITLE 35: ENVIRONMENTAL PROTECTION</w:t>
      </w:r>
    </w:p>
    <w:p w:rsidR="009947EA" w:rsidRPr="00961C97" w:rsidRDefault="002E7661">
      <w:pPr>
        <w:pStyle w:val="Heading1"/>
        <w:rPr>
          <w:rFonts w:ascii="Times New Roman" w:hAnsi="Times New Roman"/>
          <w:szCs w:val="24"/>
        </w:rPr>
      </w:pPr>
      <w:r w:rsidRPr="00961C97">
        <w:rPr>
          <w:rFonts w:ascii="Times New Roman" w:hAnsi="Times New Roman"/>
          <w:szCs w:val="24"/>
        </w:rPr>
        <w:t>SUBTITLE M: BIOLOGICAL MATERIALS</w:t>
      </w:r>
    </w:p>
    <w:p w:rsidR="009947EA" w:rsidRPr="00961C97" w:rsidRDefault="002E7661">
      <w:pPr>
        <w:pStyle w:val="Heading2"/>
        <w:rPr>
          <w:rFonts w:ascii="Times New Roman" w:hAnsi="Times New Roman"/>
          <w:szCs w:val="24"/>
        </w:rPr>
      </w:pPr>
      <w:r w:rsidRPr="00961C97">
        <w:rPr>
          <w:rFonts w:ascii="Times New Roman" w:hAnsi="Times New Roman"/>
          <w:szCs w:val="24"/>
        </w:rPr>
        <w:t>CHAPTER I: POLLUTION CONTROL BOARD</w:t>
      </w:r>
    </w:p>
    <w:p w:rsidR="009947EA" w:rsidRPr="00961C97" w:rsidRDefault="002E7661">
      <w:pPr>
        <w:pStyle w:val="Heading2"/>
        <w:rPr>
          <w:rFonts w:ascii="Times New Roman" w:hAnsi="Times New Roman"/>
          <w:szCs w:val="24"/>
        </w:rPr>
      </w:pPr>
      <w:r w:rsidRPr="00961C97">
        <w:rPr>
          <w:rFonts w:ascii="Times New Roman" w:hAnsi="Times New Roman"/>
          <w:szCs w:val="24"/>
        </w:rPr>
        <w:t>SUBCHAPTER b: POTENTIALLY INFECTIOUS MEDICAL WASTES</w:t>
      </w:r>
    </w:p>
    <w:p w:rsidR="009947EA" w:rsidRPr="00961C97" w:rsidRDefault="009947EA">
      <w:pPr>
        <w:rPr>
          <w:rFonts w:ascii="Times New Roman" w:hAnsi="Times New Roman"/>
          <w:szCs w:val="24"/>
        </w:rPr>
      </w:pPr>
    </w:p>
    <w:p w:rsidR="009947EA" w:rsidRPr="00961C97" w:rsidRDefault="002E7661">
      <w:pPr>
        <w:pStyle w:val="Heading3"/>
        <w:rPr>
          <w:rFonts w:ascii="Times New Roman" w:hAnsi="Times New Roman"/>
          <w:szCs w:val="24"/>
        </w:rPr>
      </w:pPr>
      <w:r w:rsidRPr="00961C97">
        <w:rPr>
          <w:rFonts w:ascii="Times New Roman" w:hAnsi="Times New Roman"/>
          <w:szCs w:val="24"/>
        </w:rPr>
        <w:t>PART 1422</w:t>
      </w:r>
    </w:p>
    <w:p w:rsidR="009947EA" w:rsidRPr="00961C97" w:rsidRDefault="002E7661">
      <w:pPr>
        <w:pStyle w:val="Heading3"/>
        <w:rPr>
          <w:rFonts w:ascii="Times New Roman" w:hAnsi="Times New Roman"/>
          <w:szCs w:val="24"/>
        </w:rPr>
      </w:pPr>
      <w:r w:rsidRPr="00961C97">
        <w:rPr>
          <w:rFonts w:ascii="Times New Roman" w:hAnsi="Times New Roman"/>
          <w:szCs w:val="24"/>
        </w:rPr>
        <w:t>DESIGN AND OPERATION OF FACILITIES</w:t>
      </w:r>
    </w:p>
    <w:p w:rsidR="009947EA" w:rsidRPr="00961C97" w:rsidRDefault="009947EA">
      <w:pPr>
        <w:rPr>
          <w:rFonts w:ascii="Times New Roman" w:hAnsi="Times New Roman"/>
          <w:szCs w:val="24"/>
        </w:rPr>
      </w:pPr>
    </w:p>
    <w:p w:rsidR="009947EA" w:rsidRPr="00961C97" w:rsidRDefault="009947EA">
      <w:pPr>
        <w:rPr>
          <w:rFonts w:ascii="Times New Roman" w:hAnsi="Times New Roman"/>
          <w:szCs w:val="24"/>
        </w:rPr>
      </w:pPr>
    </w:p>
    <w:p w:rsidR="009947EA" w:rsidRPr="00961C97" w:rsidRDefault="002E7661">
      <w:pPr>
        <w:jc w:val="center"/>
        <w:rPr>
          <w:rFonts w:ascii="Times New Roman" w:hAnsi="Times New Roman"/>
          <w:b/>
          <w:szCs w:val="24"/>
        </w:rPr>
      </w:pPr>
      <w:r w:rsidRPr="00961C97">
        <w:rPr>
          <w:rFonts w:ascii="Times New Roman" w:hAnsi="Times New Roman"/>
          <w:b/>
          <w:szCs w:val="24"/>
        </w:rPr>
        <w:t>SUBPART A: GENERAL PROVISIONS</w:t>
      </w:r>
    </w:p>
    <w:p w:rsidR="009947EA" w:rsidRPr="00961C97" w:rsidRDefault="009947EA">
      <w:pPr>
        <w:rPr>
          <w:rFonts w:ascii="Times New Roman" w:hAnsi="Times New Roman"/>
          <w:b/>
          <w:szCs w:val="24"/>
        </w:rPr>
      </w:pPr>
    </w:p>
    <w:p w:rsidR="009947EA" w:rsidRPr="00961C97" w:rsidRDefault="002E7661">
      <w:pPr>
        <w:rPr>
          <w:rFonts w:ascii="Times New Roman" w:hAnsi="Times New Roman"/>
          <w:b/>
          <w:szCs w:val="24"/>
        </w:rPr>
      </w:pPr>
      <w:r w:rsidRPr="00961C97">
        <w:rPr>
          <w:rFonts w:ascii="Times New Roman" w:hAnsi="Times New Roman"/>
          <w:b/>
          <w:szCs w:val="24"/>
        </w:rPr>
        <w:t>Section</w:t>
      </w:r>
    </w:p>
    <w:p w:rsidR="005873F0" w:rsidRPr="00961C97" w:rsidRDefault="005873F0" w:rsidP="005873F0">
      <w:pPr>
        <w:tabs>
          <w:tab w:val="left" w:pos="1440"/>
        </w:tabs>
        <w:rPr>
          <w:rFonts w:ascii="Times New Roman" w:hAnsi="Times New Roman"/>
          <w:szCs w:val="24"/>
        </w:rPr>
      </w:pPr>
      <w:r w:rsidRPr="00961C97">
        <w:rPr>
          <w:rFonts w:ascii="Times New Roman" w:hAnsi="Times New Roman"/>
          <w:szCs w:val="24"/>
        </w:rPr>
        <w:t>1422.101</w:t>
      </w:r>
      <w:r w:rsidRPr="00961C97">
        <w:rPr>
          <w:rFonts w:ascii="Times New Roman" w:hAnsi="Times New Roman"/>
          <w:szCs w:val="24"/>
        </w:rPr>
        <w:tab/>
        <w:t>Compliance Date (Repealed)</w:t>
      </w:r>
    </w:p>
    <w:p w:rsidR="005873F0" w:rsidRPr="00961C97" w:rsidRDefault="005873F0" w:rsidP="005873F0">
      <w:pPr>
        <w:tabs>
          <w:tab w:val="left" w:pos="1440"/>
        </w:tabs>
        <w:rPr>
          <w:rFonts w:ascii="Times New Roman" w:hAnsi="Times New Roman"/>
          <w:szCs w:val="24"/>
        </w:rPr>
      </w:pPr>
      <w:r w:rsidRPr="00961C97">
        <w:rPr>
          <w:rFonts w:ascii="Times New Roman" w:hAnsi="Times New Roman"/>
          <w:szCs w:val="24"/>
        </w:rPr>
        <w:t>1422.105</w:t>
      </w:r>
      <w:r w:rsidRPr="00961C97">
        <w:rPr>
          <w:rFonts w:ascii="Times New Roman" w:hAnsi="Times New Roman"/>
          <w:szCs w:val="24"/>
        </w:rPr>
        <w:tab/>
        <w:t>PIMW Permit Application Contents</w:t>
      </w:r>
    </w:p>
    <w:p w:rsidR="005873F0" w:rsidRPr="00961C97" w:rsidRDefault="005873F0" w:rsidP="005873F0">
      <w:pPr>
        <w:tabs>
          <w:tab w:val="left" w:pos="1440"/>
        </w:tabs>
        <w:rPr>
          <w:rFonts w:ascii="Times New Roman" w:hAnsi="Times New Roman"/>
          <w:szCs w:val="24"/>
        </w:rPr>
      </w:pPr>
      <w:r w:rsidRPr="00961C97">
        <w:rPr>
          <w:rFonts w:ascii="Times New Roman" w:hAnsi="Times New Roman"/>
          <w:szCs w:val="24"/>
        </w:rPr>
        <w:t>1422.106</w:t>
      </w:r>
      <w:r w:rsidRPr="00961C97">
        <w:rPr>
          <w:rFonts w:ascii="Times New Roman" w:hAnsi="Times New Roman"/>
          <w:szCs w:val="24"/>
        </w:rPr>
        <w:tab/>
        <w:t>PIMW Permit Application Certifications</w:t>
      </w:r>
    </w:p>
    <w:p w:rsidR="005873F0" w:rsidRPr="00961C97" w:rsidRDefault="005873F0" w:rsidP="005873F0">
      <w:pPr>
        <w:tabs>
          <w:tab w:val="left" w:pos="1440"/>
        </w:tabs>
        <w:rPr>
          <w:rFonts w:ascii="Times New Roman" w:hAnsi="Times New Roman"/>
          <w:szCs w:val="24"/>
        </w:rPr>
      </w:pPr>
      <w:r w:rsidRPr="00961C97">
        <w:rPr>
          <w:rFonts w:ascii="Times New Roman" w:hAnsi="Times New Roman"/>
          <w:szCs w:val="24"/>
        </w:rPr>
        <w:t>1422.107</w:t>
      </w:r>
      <w:r w:rsidRPr="00961C97">
        <w:rPr>
          <w:rFonts w:ascii="Times New Roman" w:hAnsi="Times New Roman"/>
          <w:szCs w:val="24"/>
        </w:rPr>
        <w:tab/>
        <w:t>PIMW Permit Application Filing Requirements</w:t>
      </w:r>
    </w:p>
    <w:p w:rsidR="005873F0" w:rsidRPr="00961C97" w:rsidRDefault="005873F0" w:rsidP="005873F0">
      <w:pPr>
        <w:rPr>
          <w:rFonts w:ascii="Times New Roman" w:hAnsi="Times New Roman"/>
          <w:szCs w:val="24"/>
        </w:rPr>
      </w:pPr>
    </w:p>
    <w:p w:rsidR="005873F0" w:rsidRPr="00961C97" w:rsidRDefault="005873F0" w:rsidP="005873F0">
      <w:pPr>
        <w:jc w:val="center"/>
        <w:rPr>
          <w:rFonts w:ascii="Times New Roman" w:hAnsi="Times New Roman"/>
          <w:szCs w:val="24"/>
        </w:rPr>
      </w:pPr>
      <w:r w:rsidRPr="00961C97">
        <w:rPr>
          <w:rFonts w:ascii="Times New Roman" w:hAnsi="Times New Roman"/>
          <w:szCs w:val="24"/>
        </w:rPr>
        <w:t>SUBPART B:  STORAGE OR TRANSFER OPERATIONS</w:t>
      </w:r>
    </w:p>
    <w:p w:rsidR="005873F0" w:rsidRPr="00961C97" w:rsidRDefault="005873F0" w:rsidP="005873F0">
      <w:pPr>
        <w:rPr>
          <w:rFonts w:ascii="Times New Roman" w:hAnsi="Times New Roman"/>
          <w:szCs w:val="24"/>
        </w:rPr>
      </w:pPr>
    </w:p>
    <w:p w:rsidR="005873F0" w:rsidRPr="00961C97" w:rsidRDefault="005873F0" w:rsidP="005873F0">
      <w:pPr>
        <w:rPr>
          <w:rFonts w:ascii="Times New Roman" w:hAnsi="Times New Roman"/>
          <w:szCs w:val="24"/>
        </w:rPr>
      </w:pPr>
      <w:r w:rsidRPr="00961C97">
        <w:rPr>
          <w:rFonts w:ascii="Times New Roman" w:hAnsi="Times New Roman"/>
          <w:szCs w:val="24"/>
        </w:rPr>
        <w:t>Section</w:t>
      </w:r>
    </w:p>
    <w:p w:rsidR="005873F0" w:rsidRPr="00961C97" w:rsidRDefault="005873F0" w:rsidP="005873F0">
      <w:pPr>
        <w:tabs>
          <w:tab w:val="left" w:pos="1440"/>
        </w:tabs>
        <w:rPr>
          <w:rFonts w:ascii="Times New Roman" w:hAnsi="Times New Roman"/>
          <w:szCs w:val="24"/>
        </w:rPr>
      </w:pPr>
      <w:r w:rsidRPr="00961C97">
        <w:rPr>
          <w:rFonts w:ascii="Times New Roman" w:hAnsi="Times New Roman"/>
          <w:szCs w:val="24"/>
        </w:rPr>
        <w:t>1422.110</w:t>
      </w:r>
      <w:r w:rsidRPr="00961C97">
        <w:rPr>
          <w:rFonts w:ascii="Times New Roman" w:hAnsi="Times New Roman"/>
          <w:szCs w:val="24"/>
        </w:rPr>
        <w:tab/>
        <w:t>Scope and Applicability</w:t>
      </w:r>
    </w:p>
    <w:p w:rsidR="005873F0" w:rsidRPr="00961C97" w:rsidRDefault="005873F0" w:rsidP="005873F0">
      <w:pPr>
        <w:tabs>
          <w:tab w:val="left" w:pos="1440"/>
        </w:tabs>
        <w:rPr>
          <w:rFonts w:ascii="Times New Roman" w:hAnsi="Times New Roman"/>
          <w:szCs w:val="24"/>
        </w:rPr>
      </w:pPr>
      <w:r w:rsidRPr="00961C97">
        <w:rPr>
          <w:rFonts w:ascii="Times New Roman" w:hAnsi="Times New Roman"/>
          <w:szCs w:val="24"/>
        </w:rPr>
        <w:t>1422.111</w:t>
      </w:r>
      <w:r w:rsidRPr="00961C97">
        <w:rPr>
          <w:rFonts w:ascii="Times New Roman" w:hAnsi="Times New Roman"/>
          <w:szCs w:val="24"/>
        </w:rPr>
        <w:tab/>
        <w:t>Design and Operating Standards and Criteria</w:t>
      </w:r>
    </w:p>
    <w:p w:rsidR="005873F0" w:rsidRPr="00961C97" w:rsidRDefault="005873F0" w:rsidP="005873F0">
      <w:pPr>
        <w:rPr>
          <w:rFonts w:ascii="Times New Roman" w:hAnsi="Times New Roman"/>
          <w:szCs w:val="24"/>
        </w:rPr>
      </w:pPr>
    </w:p>
    <w:p w:rsidR="005873F0" w:rsidRPr="00961C97" w:rsidRDefault="005873F0" w:rsidP="005873F0">
      <w:pPr>
        <w:jc w:val="center"/>
        <w:rPr>
          <w:rFonts w:ascii="Times New Roman" w:hAnsi="Times New Roman"/>
          <w:szCs w:val="24"/>
        </w:rPr>
      </w:pPr>
      <w:r w:rsidRPr="00961C97">
        <w:rPr>
          <w:rFonts w:ascii="Times New Roman" w:hAnsi="Times New Roman"/>
          <w:szCs w:val="24"/>
        </w:rPr>
        <w:t>SUBPART C:  TREATMENT FACILITIES</w:t>
      </w:r>
    </w:p>
    <w:p w:rsidR="005873F0" w:rsidRPr="00961C97" w:rsidRDefault="005873F0" w:rsidP="005873F0">
      <w:pPr>
        <w:rPr>
          <w:rFonts w:ascii="Times New Roman" w:hAnsi="Times New Roman"/>
          <w:szCs w:val="24"/>
        </w:rPr>
      </w:pPr>
    </w:p>
    <w:p w:rsidR="005873F0" w:rsidRPr="00961C97" w:rsidRDefault="005873F0" w:rsidP="005873F0">
      <w:pPr>
        <w:rPr>
          <w:rFonts w:ascii="Times New Roman" w:hAnsi="Times New Roman"/>
          <w:szCs w:val="24"/>
        </w:rPr>
      </w:pPr>
      <w:r w:rsidRPr="00961C97">
        <w:rPr>
          <w:rFonts w:ascii="Times New Roman" w:hAnsi="Times New Roman"/>
          <w:szCs w:val="24"/>
        </w:rPr>
        <w:t>Section</w:t>
      </w:r>
    </w:p>
    <w:p w:rsidR="005873F0" w:rsidRPr="00961C97" w:rsidRDefault="005873F0" w:rsidP="005873F0">
      <w:pPr>
        <w:tabs>
          <w:tab w:val="left" w:pos="1440"/>
        </w:tabs>
        <w:rPr>
          <w:rFonts w:ascii="Times New Roman" w:hAnsi="Times New Roman"/>
          <w:szCs w:val="24"/>
        </w:rPr>
      </w:pPr>
      <w:r w:rsidRPr="00961C97">
        <w:rPr>
          <w:rFonts w:ascii="Times New Roman" w:hAnsi="Times New Roman"/>
          <w:szCs w:val="24"/>
        </w:rPr>
        <w:t>1422.120</w:t>
      </w:r>
      <w:r w:rsidRPr="00961C97">
        <w:rPr>
          <w:rFonts w:ascii="Times New Roman" w:hAnsi="Times New Roman"/>
          <w:szCs w:val="24"/>
        </w:rPr>
        <w:tab/>
        <w:t>Scope and Applicability</w:t>
      </w:r>
    </w:p>
    <w:p w:rsidR="005873F0" w:rsidRPr="00961C97" w:rsidRDefault="005873F0" w:rsidP="005873F0">
      <w:pPr>
        <w:tabs>
          <w:tab w:val="left" w:pos="1440"/>
        </w:tabs>
        <w:rPr>
          <w:rFonts w:ascii="Times New Roman" w:hAnsi="Times New Roman"/>
          <w:szCs w:val="24"/>
        </w:rPr>
      </w:pPr>
      <w:r w:rsidRPr="00961C97">
        <w:rPr>
          <w:rFonts w:ascii="Times New Roman" w:hAnsi="Times New Roman"/>
          <w:szCs w:val="24"/>
        </w:rPr>
        <w:t>1422.121</w:t>
      </w:r>
      <w:r w:rsidRPr="00961C97">
        <w:rPr>
          <w:rFonts w:ascii="Times New Roman" w:hAnsi="Times New Roman"/>
          <w:szCs w:val="24"/>
        </w:rPr>
        <w:tab/>
        <w:t>Treatment Facility Certification</w:t>
      </w:r>
    </w:p>
    <w:p w:rsidR="005873F0" w:rsidRPr="00961C97" w:rsidRDefault="005873F0" w:rsidP="005873F0">
      <w:pPr>
        <w:tabs>
          <w:tab w:val="left" w:pos="1440"/>
        </w:tabs>
        <w:rPr>
          <w:rFonts w:ascii="Times New Roman" w:hAnsi="Times New Roman"/>
          <w:szCs w:val="24"/>
        </w:rPr>
      </w:pPr>
      <w:r w:rsidRPr="00961C97">
        <w:rPr>
          <w:rFonts w:ascii="Times New Roman" w:hAnsi="Times New Roman"/>
          <w:szCs w:val="24"/>
        </w:rPr>
        <w:t>1422.122</w:t>
      </w:r>
      <w:r w:rsidRPr="00961C97">
        <w:rPr>
          <w:rFonts w:ascii="Times New Roman" w:hAnsi="Times New Roman"/>
          <w:szCs w:val="24"/>
        </w:rPr>
        <w:tab/>
        <w:t>Design and Operating Standards</w:t>
      </w:r>
    </w:p>
    <w:p w:rsidR="005873F0" w:rsidRPr="00961C97" w:rsidRDefault="005873F0" w:rsidP="005873F0">
      <w:pPr>
        <w:tabs>
          <w:tab w:val="left" w:pos="1440"/>
        </w:tabs>
        <w:rPr>
          <w:rFonts w:ascii="Times New Roman" w:hAnsi="Times New Roman"/>
          <w:szCs w:val="24"/>
        </w:rPr>
      </w:pPr>
      <w:r w:rsidRPr="00961C97">
        <w:rPr>
          <w:rFonts w:ascii="Times New Roman" w:hAnsi="Times New Roman"/>
          <w:szCs w:val="24"/>
        </w:rPr>
        <w:t>1422.123</w:t>
      </w:r>
      <w:r w:rsidRPr="00961C97">
        <w:rPr>
          <w:rFonts w:ascii="Times New Roman" w:hAnsi="Times New Roman"/>
          <w:szCs w:val="24"/>
        </w:rPr>
        <w:tab/>
        <w:t>Treatment Units</w:t>
      </w:r>
    </w:p>
    <w:p w:rsidR="005873F0" w:rsidRPr="00961C97" w:rsidRDefault="005873F0" w:rsidP="005873F0">
      <w:pPr>
        <w:tabs>
          <w:tab w:val="left" w:pos="1440"/>
        </w:tabs>
        <w:rPr>
          <w:rFonts w:ascii="Times New Roman" w:hAnsi="Times New Roman"/>
          <w:szCs w:val="24"/>
        </w:rPr>
      </w:pPr>
      <w:r w:rsidRPr="00961C97">
        <w:rPr>
          <w:rFonts w:ascii="Times New Roman" w:hAnsi="Times New Roman"/>
          <w:szCs w:val="24"/>
        </w:rPr>
        <w:t>1422.124</w:t>
      </w:r>
      <w:r w:rsidRPr="00961C97">
        <w:rPr>
          <w:rFonts w:ascii="Times New Roman" w:hAnsi="Times New Roman"/>
          <w:szCs w:val="24"/>
        </w:rPr>
        <w:tab/>
        <w:t>Initial Efficacy Test</w:t>
      </w:r>
    </w:p>
    <w:p w:rsidR="005873F0" w:rsidRPr="00961C97" w:rsidRDefault="005873F0" w:rsidP="005873F0">
      <w:pPr>
        <w:tabs>
          <w:tab w:val="left" w:pos="1440"/>
        </w:tabs>
        <w:rPr>
          <w:rFonts w:ascii="Times New Roman" w:hAnsi="Times New Roman"/>
          <w:szCs w:val="24"/>
        </w:rPr>
      </w:pPr>
      <w:r w:rsidRPr="00961C97">
        <w:rPr>
          <w:rFonts w:ascii="Times New Roman" w:hAnsi="Times New Roman"/>
          <w:szCs w:val="24"/>
        </w:rPr>
        <w:t>1422.125</w:t>
      </w:r>
      <w:r w:rsidRPr="00961C97">
        <w:rPr>
          <w:rFonts w:ascii="Times New Roman" w:hAnsi="Times New Roman"/>
          <w:szCs w:val="24"/>
        </w:rPr>
        <w:tab/>
        <w:t>Periodic Verification Tests</w:t>
      </w:r>
    </w:p>
    <w:p w:rsidR="005873F0" w:rsidRPr="00961C97" w:rsidRDefault="005873F0" w:rsidP="005873F0">
      <w:pPr>
        <w:tabs>
          <w:tab w:val="left" w:pos="1440"/>
        </w:tabs>
        <w:rPr>
          <w:rFonts w:ascii="Times New Roman" w:hAnsi="Times New Roman"/>
          <w:szCs w:val="24"/>
        </w:rPr>
      </w:pPr>
      <w:r w:rsidRPr="00961C97">
        <w:rPr>
          <w:rFonts w:ascii="Times New Roman" w:hAnsi="Times New Roman"/>
          <w:szCs w:val="24"/>
        </w:rPr>
        <w:t>1422.126</w:t>
      </w:r>
      <w:r w:rsidRPr="00961C97">
        <w:rPr>
          <w:rFonts w:ascii="Times New Roman" w:hAnsi="Times New Roman"/>
          <w:szCs w:val="24"/>
        </w:rPr>
        <w:tab/>
        <w:t>Sharps</w:t>
      </w:r>
    </w:p>
    <w:p w:rsidR="005873F0" w:rsidRPr="00961C97" w:rsidRDefault="005873F0" w:rsidP="005873F0">
      <w:pPr>
        <w:tabs>
          <w:tab w:val="left" w:pos="1440"/>
        </w:tabs>
        <w:rPr>
          <w:rFonts w:ascii="Times New Roman" w:hAnsi="Times New Roman"/>
          <w:szCs w:val="24"/>
        </w:rPr>
      </w:pPr>
      <w:r w:rsidRPr="00961C97">
        <w:rPr>
          <w:rFonts w:ascii="Times New Roman" w:hAnsi="Times New Roman"/>
          <w:szCs w:val="24"/>
        </w:rPr>
        <w:t>1422.127</w:t>
      </w:r>
      <w:r w:rsidRPr="00961C97">
        <w:rPr>
          <w:rFonts w:ascii="Times New Roman" w:hAnsi="Times New Roman"/>
          <w:szCs w:val="24"/>
        </w:rPr>
        <w:tab/>
        <w:t>Experimental Permits</w:t>
      </w:r>
    </w:p>
    <w:p w:rsidR="005873F0" w:rsidRPr="00961C97" w:rsidRDefault="005873F0" w:rsidP="005873F0">
      <w:pPr>
        <w:rPr>
          <w:rFonts w:ascii="Times New Roman" w:hAnsi="Times New Roman"/>
          <w:szCs w:val="24"/>
        </w:rPr>
      </w:pPr>
    </w:p>
    <w:p w:rsidR="005873F0" w:rsidRPr="00961C97" w:rsidRDefault="005873F0" w:rsidP="005873F0">
      <w:pPr>
        <w:tabs>
          <w:tab w:val="left" w:pos="2358"/>
        </w:tabs>
        <w:ind w:firstLine="18"/>
        <w:rPr>
          <w:rFonts w:ascii="Times New Roman" w:hAnsi="Times New Roman"/>
          <w:szCs w:val="24"/>
        </w:rPr>
      </w:pPr>
      <w:r w:rsidRPr="00961C97">
        <w:rPr>
          <w:rFonts w:ascii="Times New Roman" w:hAnsi="Times New Roman"/>
          <w:caps/>
          <w:szCs w:val="24"/>
        </w:rPr>
        <w:t xml:space="preserve">1422.Appendix </w:t>
      </w:r>
      <w:proofErr w:type="spellStart"/>
      <w:r w:rsidRPr="00961C97">
        <w:rPr>
          <w:rFonts w:ascii="Times New Roman" w:hAnsi="Times New Roman"/>
          <w:caps/>
          <w:szCs w:val="24"/>
        </w:rPr>
        <w:t>A</w:t>
      </w:r>
      <w:proofErr w:type="spellEnd"/>
      <w:r w:rsidRPr="00961C97">
        <w:rPr>
          <w:rFonts w:ascii="Times New Roman" w:hAnsi="Times New Roman"/>
          <w:caps/>
          <w:szCs w:val="24"/>
        </w:rPr>
        <w:tab/>
      </w:r>
      <w:r w:rsidRPr="00961C97">
        <w:rPr>
          <w:rFonts w:ascii="Times New Roman" w:hAnsi="Times New Roman"/>
          <w:caps/>
          <w:szCs w:val="24"/>
        </w:rPr>
        <w:tab/>
      </w:r>
      <w:r w:rsidRPr="00961C97">
        <w:rPr>
          <w:rFonts w:ascii="Times New Roman" w:hAnsi="Times New Roman"/>
          <w:szCs w:val="24"/>
        </w:rPr>
        <w:t>Initial Efficacy Test Procedures</w:t>
      </w:r>
    </w:p>
    <w:p w:rsidR="005873F0" w:rsidRPr="00961C97" w:rsidRDefault="005873F0" w:rsidP="005873F0">
      <w:pPr>
        <w:ind w:left="720"/>
        <w:rPr>
          <w:rFonts w:ascii="Times New Roman" w:hAnsi="Times New Roman"/>
          <w:szCs w:val="24"/>
        </w:rPr>
      </w:pPr>
      <w:r w:rsidRPr="00961C97">
        <w:rPr>
          <w:rFonts w:ascii="Times New Roman" w:hAnsi="Times New Roman"/>
          <w:caps/>
          <w:szCs w:val="24"/>
        </w:rPr>
        <w:t>1422.Table A</w:t>
      </w:r>
      <w:r w:rsidRPr="00961C97">
        <w:rPr>
          <w:rFonts w:ascii="Times New Roman" w:hAnsi="Times New Roman"/>
          <w:caps/>
          <w:szCs w:val="24"/>
        </w:rPr>
        <w:tab/>
      </w:r>
      <w:r w:rsidRPr="00961C97">
        <w:rPr>
          <w:rFonts w:ascii="Times New Roman" w:hAnsi="Times New Roman"/>
          <w:szCs w:val="24"/>
        </w:rPr>
        <w:t>Test Microorganisms</w:t>
      </w:r>
    </w:p>
    <w:p w:rsidR="005873F0" w:rsidRPr="00961C97" w:rsidRDefault="005873F0" w:rsidP="005873F0">
      <w:pPr>
        <w:ind w:left="720"/>
        <w:rPr>
          <w:rFonts w:ascii="Times New Roman" w:hAnsi="Times New Roman"/>
          <w:szCs w:val="24"/>
        </w:rPr>
      </w:pPr>
      <w:r w:rsidRPr="00961C97">
        <w:rPr>
          <w:rFonts w:ascii="Times New Roman" w:hAnsi="Times New Roman"/>
          <w:caps/>
          <w:szCs w:val="24"/>
        </w:rPr>
        <w:t>1422.Table B</w:t>
      </w:r>
      <w:r w:rsidRPr="00961C97">
        <w:rPr>
          <w:rFonts w:ascii="Times New Roman" w:hAnsi="Times New Roman"/>
          <w:caps/>
          <w:szCs w:val="24"/>
        </w:rPr>
        <w:tab/>
      </w:r>
      <w:r w:rsidRPr="00961C97">
        <w:rPr>
          <w:rFonts w:ascii="Times New Roman" w:hAnsi="Times New Roman"/>
          <w:szCs w:val="24"/>
        </w:rPr>
        <w:t>Indicator Microorganisms</w:t>
      </w:r>
    </w:p>
    <w:p w:rsidR="005873F0" w:rsidRPr="00961C97" w:rsidRDefault="005873F0" w:rsidP="005873F0">
      <w:pPr>
        <w:ind w:left="720"/>
        <w:rPr>
          <w:rFonts w:ascii="Times New Roman" w:hAnsi="Times New Roman"/>
          <w:szCs w:val="24"/>
        </w:rPr>
      </w:pPr>
      <w:r w:rsidRPr="00961C97">
        <w:rPr>
          <w:rFonts w:ascii="Times New Roman" w:hAnsi="Times New Roman"/>
          <w:caps/>
          <w:szCs w:val="24"/>
        </w:rPr>
        <w:t>1422.Table C</w:t>
      </w:r>
      <w:r w:rsidRPr="00961C97">
        <w:rPr>
          <w:rFonts w:ascii="Times New Roman" w:hAnsi="Times New Roman"/>
          <w:caps/>
          <w:szCs w:val="24"/>
        </w:rPr>
        <w:tab/>
      </w:r>
      <w:r w:rsidRPr="00961C97">
        <w:rPr>
          <w:rFonts w:ascii="Times New Roman" w:hAnsi="Times New Roman"/>
          <w:szCs w:val="24"/>
        </w:rPr>
        <w:t>Challenge Loads</w:t>
      </w:r>
    </w:p>
    <w:p w:rsidR="005873F0" w:rsidRPr="00961C97" w:rsidRDefault="005873F0" w:rsidP="005873F0">
      <w:pPr>
        <w:tabs>
          <w:tab w:val="left" w:pos="2358"/>
        </w:tabs>
        <w:rPr>
          <w:rFonts w:ascii="Times New Roman" w:hAnsi="Times New Roman"/>
          <w:szCs w:val="24"/>
        </w:rPr>
      </w:pPr>
      <w:r w:rsidRPr="00961C97">
        <w:rPr>
          <w:rFonts w:ascii="Times New Roman" w:hAnsi="Times New Roman"/>
          <w:caps/>
          <w:szCs w:val="24"/>
        </w:rPr>
        <w:t>1422.Appendix B</w:t>
      </w:r>
      <w:r w:rsidRPr="00961C97">
        <w:rPr>
          <w:rFonts w:ascii="Times New Roman" w:hAnsi="Times New Roman"/>
          <w:caps/>
          <w:szCs w:val="24"/>
        </w:rPr>
        <w:tab/>
      </w:r>
      <w:r w:rsidRPr="00961C97">
        <w:rPr>
          <w:rFonts w:ascii="Times New Roman" w:hAnsi="Times New Roman"/>
          <w:caps/>
          <w:szCs w:val="24"/>
        </w:rPr>
        <w:tab/>
      </w:r>
      <w:r w:rsidRPr="00961C97">
        <w:rPr>
          <w:rFonts w:ascii="Times New Roman" w:hAnsi="Times New Roman"/>
          <w:szCs w:val="24"/>
        </w:rPr>
        <w:t>Correlating Periodic Verification Test Procedures</w:t>
      </w:r>
    </w:p>
    <w:p w:rsidR="005873F0" w:rsidRPr="00961C97" w:rsidRDefault="005873F0" w:rsidP="005873F0">
      <w:pPr>
        <w:tabs>
          <w:tab w:val="left" w:pos="2358"/>
        </w:tabs>
        <w:rPr>
          <w:rFonts w:ascii="Times New Roman" w:hAnsi="Times New Roman"/>
          <w:szCs w:val="24"/>
        </w:rPr>
      </w:pPr>
    </w:p>
    <w:p w:rsidR="005873F0" w:rsidRPr="00961C97" w:rsidRDefault="005873F0" w:rsidP="005873F0">
      <w:pPr>
        <w:rPr>
          <w:rFonts w:ascii="Times New Roman" w:hAnsi="Times New Roman"/>
          <w:szCs w:val="24"/>
        </w:rPr>
      </w:pPr>
      <w:r w:rsidRPr="00961C97">
        <w:rPr>
          <w:rFonts w:ascii="Times New Roman" w:hAnsi="Times New Roman"/>
          <w:szCs w:val="24"/>
        </w:rPr>
        <w:t>AUTHORITY:  Implementing Section 56.2 and authorized by Section 27 of the Environmental Protection Act [415 ILCS 5/56.2 and 27].</w:t>
      </w:r>
    </w:p>
    <w:p w:rsidR="005873F0" w:rsidRPr="00961C97" w:rsidRDefault="005873F0" w:rsidP="005873F0">
      <w:pPr>
        <w:rPr>
          <w:rFonts w:ascii="Times New Roman" w:hAnsi="Times New Roman"/>
          <w:szCs w:val="24"/>
        </w:rPr>
      </w:pPr>
    </w:p>
    <w:p w:rsidR="009947EA" w:rsidRPr="00961C97" w:rsidRDefault="005873F0" w:rsidP="005873F0">
      <w:pPr>
        <w:rPr>
          <w:rFonts w:ascii="Times New Roman" w:hAnsi="Times New Roman"/>
          <w:szCs w:val="24"/>
        </w:rPr>
      </w:pPr>
      <w:r w:rsidRPr="00961C97">
        <w:rPr>
          <w:rFonts w:ascii="Times New Roman" w:hAnsi="Times New Roman"/>
          <w:szCs w:val="24"/>
        </w:rPr>
        <w:t>SOURCE:  Adopted in R91-20, at 17 Ill. Reg. 9911, effective June 21, 1993; amended in R18-29 at 43 Ill. Reg. 10072, effective August 30, 2019.</w:t>
      </w:r>
    </w:p>
    <w:p w:rsidR="009947EA" w:rsidRPr="00961C97" w:rsidRDefault="009947EA">
      <w:pPr>
        <w:rPr>
          <w:rFonts w:ascii="Times New Roman" w:hAnsi="Times New Roman"/>
          <w:szCs w:val="24"/>
        </w:rPr>
      </w:pPr>
    </w:p>
    <w:p w:rsidR="009947EA" w:rsidRPr="00961C97" w:rsidRDefault="009947EA">
      <w:pPr>
        <w:rPr>
          <w:rFonts w:ascii="Times New Roman" w:hAnsi="Times New Roman"/>
          <w:szCs w:val="24"/>
        </w:rPr>
      </w:pPr>
    </w:p>
    <w:p w:rsidR="009947EA" w:rsidRPr="00961C97" w:rsidRDefault="002E7661">
      <w:pPr>
        <w:pStyle w:val="Heading3"/>
        <w:rPr>
          <w:rFonts w:ascii="Times New Roman" w:hAnsi="Times New Roman"/>
          <w:szCs w:val="24"/>
        </w:rPr>
      </w:pPr>
      <w:r w:rsidRPr="00961C97">
        <w:rPr>
          <w:rFonts w:ascii="Times New Roman" w:hAnsi="Times New Roman"/>
          <w:szCs w:val="24"/>
        </w:rPr>
        <w:t>SUBPART A: GENERAL PROVISIONS</w:t>
      </w:r>
    </w:p>
    <w:p w:rsidR="009947EA" w:rsidRPr="00961C97" w:rsidRDefault="009947EA">
      <w:pPr>
        <w:rPr>
          <w:rFonts w:ascii="Times New Roman" w:hAnsi="Times New Roman"/>
          <w:szCs w:val="24"/>
        </w:rPr>
      </w:pPr>
    </w:p>
    <w:p w:rsidR="009947EA" w:rsidRPr="00961C97" w:rsidRDefault="002E7661">
      <w:pPr>
        <w:pStyle w:val="Heading4"/>
        <w:rPr>
          <w:rFonts w:ascii="Times New Roman" w:hAnsi="Times New Roman"/>
          <w:szCs w:val="24"/>
        </w:rPr>
      </w:pPr>
      <w:r w:rsidRPr="00961C97">
        <w:rPr>
          <w:rFonts w:ascii="Times New Roman" w:hAnsi="Times New Roman"/>
          <w:szCs w:val="24"/>
        </w:rPr>
        <w:t xml:space="preserve">Section 1422.101 </w:t>
      </w:r>
      <w:r w:rsidRPr="00961C97">
        <w:rPr>
          <w:rFonts w:ascii="Times New Roman" w:hAnsi="Times New Roman"/>
          <w:szCs w:val="24"/>
        </w:rPr>
        <w:tab/>
        <w:t>Compliance Date</w:t>
      </w:r>
      <w:r w:rsidR="00D62ECB" w:rsidRPr="00961C97">
        <w:rPr>
          <w:rFonts w:ascii="Times New Roman" w:hAnsi="Times New Roman"/>
          <w:szCs w:val="24"/>
        </w:rPr>
        <w:t xml:space="preserve"> (Repealed)</w:t>
      </w:r>
    </w:p>
    <w:p w:rsidR="009947EA" w:rsidRPr="00961C97" w:rsidRDefault="009947EA">
      <w:pPr>
        <w:rPr>
          <w:rFonts w:ascii="Times New Roman" w:hAnsi="Times New Roman"/>
          <w:szCs w:val="24"/>
        </w:rPr>
      </w:pPr>
    </w:p>
    <w:p w:rsidR="009947EA" w:rsidRPr="00961C97" w:rsidRDefault="00D62ECB">
      <w:pPr>
        <w:rPr>
          <w:rFonts w:ascii="Times New Roman" w:hAnsi="Times New Roman"/>
          <w:szCs w:val="24"/>
        </w:rPr>
      </w:pPr>
      <w:r w:rsidRPr="00961C97">
        <w:rPr>
          <w:rFonts w:ascii="Times New Roman" w:hAnsi="Times New Roman"/>
          <w:szCs w:val="24"/>
        </w:rPr>
        <w:t xml:space="preserve">(Source:  Repealed at </w:t>
      </w:r>
      <w:r w:rsidR="005873F0" w:rsidRPr="00961C97">
        <w:rPr>
          <w:rFonts w:ascii="Times New Roman" w:hAnsi="Times New Roman"/>
          <w:szCs w:val="24"/>
        </w:rPr>
        <w:t>43 Ill. Reg. 10072, effective August 30, 2019</w:t>
      </w:r>
      <w:r w:rsidRPr="00961C97">
        <w:rPr>
          <w:rFonts w:ascii="Times New Roman" w:hAnsi="Times New Roman"/>
          <w:szCs w:val="24"/>
        </w:rPr>
        <w:t>)</w:t>
      </w:r>
    </w:p>
    <w:p w:rsidR="009947EA" w:rsidRPr="00961C97" w:rsidRDefault="009947EA">
      <w:pPr>
        <w:rPr>
          <w:rFonts w:ascii="Times New Roman" w:hAnsi="Times New Roman"/>
          <w:szCs w:val="24"/>
        </w:rPr>
      </w:pPr>
    </w:p>
    <w:p w:rsidR="009947EA" w:rsidRPr="00961C97" w:rsidRDefault="002E7661">
      <w:pPr>
        <w:pStyle w:val="Heading4"/>
        <w:rPr>
          <w:rFonts w:ascii="Times New Roman" w:hAnsi="Times New Roman"/>
          <w:szCs w:val="24"/>
        </w:rPr>
      </w:pPr>
      <w:r w:rsidRPr="00961C97">
        <w:rPr>
          <w:rFonts w:ascii="Times New Roman" w:hAnsi="Times New Roman"/>
          <w:szCs w:val="24"/>
        </w:rPr>
        <w:t xml:space="preserve">Section 1422.105 </w:t>
      </w:r>
      <w:r w:rsidRPr="00961C97">
        <w:rPr>
          <w:rFonts w:ascii="Times New Roman" w:hAnsi="Times New Roman"/>
          <w:szCs w:val="24"/>
        </w:rPr>
        <w:tab/>
        <w:t>PIMW Permit Application Contents</w:t>
      </w:r>
    </w:p>
    <w:p w:rsidR="009947EA" w:rsidRPr="00961C97" w:rsidRDefault="009947EA">
      <w:pPr>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A permit application for a PIMW treatment, storage, or transfer operation must contain:</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Legal description of the facility's location.</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Maps and floor plans showing the location of the facility, the facility boundary, and the location of all units included in the facility.</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Process flow diagrams or schematic drawings showing the flow of waste through the facility.  The diagrams or drawings must show the locations of residuals, recycled streams, sample points, equipment, and process monitoring devices.  Equipment must be labeled on the process flow diagram to correspond to an equipment number.</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4)</w:t>
      </w:r>
      <w:r w:rsidRPr="00961C97">
        <w:rPr>
          <w:rFonts w:ascii="Times New Roman" w:hAnsi="Times New Roman"/>
          <w:szCs w:val="24"/>
        </w:rPr>
        <w:tab/>
        <w:t>Written description of the facility or facility operations with supporting documentation describing the procedures and plans that will be used at the facility to comply with the requirements of 35 Ill. Adm. Code Subtitle M and any other applicable Board rules.  The description must include:</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The type of waste management units, and the types and volumes of waste;</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The overall process to be used for treating or storing PIMW and the anticipated performance of the process;</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C)</w:t>
      </w:r>
      <w:r w:rsidRPr="00961C97">
        <w:rPr>
          <w:rFonts w:ascii="Times New Roman" w:hAnsi="Times New Roman"/>
          <w:szCs w:val="24"/>
        </w:rPr>
        <w:tab/>
        <w:t>In detail, the major activities at the facility, such as transfer, storing, screening, weighing, processing, and treatment (including the number of units) of PIMW;</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D)</w:t>
      </w:r>
      <w:r w:rsidRPr="00961C97">
        <w:rPr>
          <w:rFonts w:ascii="Times New Roman" w:hAnsi="Times New Roman"/>
          <w:szCs w:val="24"/>
        </w:rPr>
        <w:tab/>
        <w:t>The operations for initial facility startup, daily startup, and scheduled and unscheduled shutdowns;</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E)</w:t>
      </w:r>
      <w:r w:rsidRPr="00961C97">
        <w:rPr>
          <w:rFonts w:ascii="Times New Roman" w:hAnsi="Times New Roman"/>
          <w:szCs w:val="24"/>
        </w:rPr>
        <w:tab/>
        <w:t>The days and hours of operation;</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F)</w:t>
      </w:r>
      <w:r w:rsidRPr="00961C97">
        <w:rPr>
          <w:rFonts w:ascii="Times New Roman" w:hAnsi="Times New Roman"/>
          <w:szCs w:val="24"/>
        </w:rPr>
        <w:tab/>
        <w:t>The operating parameters for the treatment units;</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G)</w:t>
      </w:r>
      <w:r w:rsidRPr="00961C97">
        <w:rPr>
          <w:rFonts w:ascii="Times New Roman" w:hAnsi="Times New Roman"/>
          <w:szCs w:val="24"/>
        </w:rPr>
        <w:tab/>
        <w:t>The safety and monitoring equipment for the treatment units;</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H)</w:t>
      </w:r>
      <w:r w:rsidRPr="00961C97">
        <w:rPr>
          <w:rFonts w:ascii="Times New Roman" w:hAnsi="Times New Roman"/>
          <w:szCs w:val="24"/>
        </w:rPr>
        <w:tab/>
        <w:t>A cleaning and disinfection plan describing the daily cleanup procedures, including the methods to disinfect emptied reusable PIMW containers, transport vehicles, and facility surfaces and equipment contaminated with PIMW;</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I)</w:t>
      </w:r>
      <w:r w:rsidRPr="00961C97">
        <w:rPr>
          <w:rFonts w:ascii="Times New Roman" w:hAnsi="Times New Roman"/>
          <w:szCs w:val="24"/>
        </w:rPr>
        <w:tab/>
        <w:t>The methods to control:  emissions of odors and aerosols generated, including all supporting design and engineering data; dust, noise, litter, and vectors; and handling and storage;</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J)</w:t>
      </w:r>
      <w:r w:rsidRPr="00961C97">
        <w:rPr>
          <w:rFonts w:ascii="Times New Roman" w:hAnsi="Times New Roman"/>
          <w:szCs w:val="24"/>
        </w:rPr>
        <w:tab/>
        <w:t>The methods to treat, transfer, or dispose of residual wastes generated from the operation of the facility;</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K)</w:t>
      </w:r>
      <w:r w:rsidRPr="00961C97">
        <w:rPr>
          <w:rFonts w:ascii="Times New Roman" w:hAnsi="Times New Roman"/>
          <w:szCs w:val="24"/>
        </w:rPr>
        <w:tab/>
        <w:t>Adequacy of the utilities to operate the facility and to respond to emergency situations;</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L)</w:t>
      </w:r>
      <w:r w:rsidRPr="00961C97">
        <w:rPr>
          <w:rFonts w:ascii="Times New Roman" w:hAnsi="Times New Roman"/>
          <w:szCs w:val="24"/>
        </w:rPr>
        <w:tab/>
        <w:t>Numbers and duties of employees directly responsible for the operation of the site or facility; and</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M)</w:t>
      </w:r>
      <w:r w:rsidRPr="00961C97">
        <w:rPr>
          <w:rFonts w:ascii="Times New Roman" w:hAnsi="Times New Roman"/>
          <w:szCs w:val="24"/>
        </w:rPr>
        <w:tab/>
        <w:t>Location and type of security devices to prevent unauthorized access.</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5)</w:t>
      </w:r>
      <w:r w:rsidRPr="00961C97">
        <w:rPr>
          <w:rFonts w:ascii="Times New Roman" w:hAnsi="Times New Roman"/>
          <w:szCs w:val="24"/>
        </w:rPr>
        <w:tab/>
        <w:t>A waste screening plan that describes procedures to be used to identify and prevent the acceptance of unauthorized wastes.</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6)</w:t>
      </w:r>
      <w:r w:rsidRPr="00961C97">
        <w:rPr>
          <w:rFonts w:ascii="Times New Roman" w:hAnsi="Times New Roman"/>
          <w:szCs w:val="24"/>
        </w:rPr>
        <w:tab/>
        <w:t>Description of procedures to be used for inspection, contingency, recordkeeping, and closure plans as required by this Part.</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7)</w:t>
      </w:r>
      <w:r w:rsidRPr="00961C97">
        <w:rPr>
          <w:rFonts w:ascii="Times New Roman" w:hAnsi="Times New Roman"/>
          <w:szCs w:val="24"/>
        </w:rPr>
        <w:tab/>
        <w:t>For a facility at which the owner or operator is required to conduct either Initial Efficacy Tests or Periodic Verification Tests, a written description of procedures to be used for recordkeeping, classifying residuals, and collecting data for the Document of Initial Efficacy Demonstration and Correlating Periodic Verification Demonstration.</w:t>
      </w:r>
    </w:p>
    <w:p w:rsidR="005873F0" w:rsidRPr="00961C97" w:rsidRDefault="005873F0" w:rsidP="005873F0">
      <w:pPr>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If the applicant believes that any of the documentation or information listed in subsection (a) is not applicable for reasons such as irrelevancy, the application must include the reasons in support of that belief.</w:t>
      </w:r>
    </w:p>
    <w:p w:rsidR="005873F0" w:rsidRPr="00961C97" w:rsidRDefault="005873F0" w:rsidP="005873F0">
      <w:pPr>
        <w:rPr>
          <w:rFonts w:ascii="Times New Roman" w:hAnsi="Times New Roman"/>
          <w:b/>
          <w:szCs w:val="24"/>
        </w:rPr>
      </w:pPr>
    </w:p>
    <w:p w:rsidR="009947EA" w:rsidRPr="00961C97" w:rsidRDefault="005873F0" w:rsidP="005873F0">
      <w:pPr>
        <w:ind w:left="1440" w:hanging="720"/>
        <w:rPr>
          <w:rFonts w:ascii="Times New Roman" w:hAnsi="Times New Roman"/>
          <w:szCs w:val="24"/>
        </w:rPr>
      </w:pPr>
      <w:r w:rsidRPr="00961C97">
        <w:rPr>
          <w:rFonts w:ascii="Times New Roman" w:hAnsi="Times New Roman"/>
          <w:szCs w:val="24"/>
        </w:rPr>
        <w:tab/>
        <w:t>(Source:  Amended at 43 Ill. Reg. 10072, effective August 30, 2019)</w:t>
      </w:r>
    </w:p>
    <w:p w:rsidR="009947EA" w:rsidRPr="00961C97" w:rsidRDefault="009947EA">
      <w:pPr>
        <w:rPr>
          <w:rFonts w:ascii="Times New Roman" w:hAnsi="Times New Roman"/>
          <w:szCs w:val="24"/>
        </w:rPr>
      </w:pPr>
    </w:p>
    <w:p w:rsidR="009947EA" w:rsidRPr="00961C97" w:rsidRDefault="002E7661">
      <w:pPr>
        <w:pStyle w:val="Heading4"/>
        <w:rPr>
          <w:rFonts w:ascii="Times New Roman" w:hAnsi="Times New Roman"/>
          <w:szCs w:val="24"/>
        </w:rPr>
      </w:pPr>
      <w:r w:rsidRPr="00961C97">
        <w:rPr>
          <w:rFonts w:ascii="Times New Roman" w:hAnsi="Times New Roman"/>
          <w:szCs w:val="24"/>
        </w:rPr>
        <w:t>Section 1422.106 IMW Permit Application Certifications</w:t>
      </w:r>
    </w:p>
    <w:p w:rsidR="009947EA" w:rsidRPr="00961C97" w:rsidRDefault="009947EA">
      <w:pPr>
        <w:rPr>
          <w:rFonts w:ascii="Times New Roman" w:hAnsi="Times New Roman"/>
          <w:szCs w:val="24"/>
        </w:rPr>
      </w:pPr>
    </w:p>
    <w:p w:rsidR="005873F0" w:rsidRPr="00961C97" w:rsidRDefault="005873F0" w:rsidP="005873F0">
      <w:pPr>
        <w:rPr>
          <w:rFonts w:ascii="Times New Roman" w:hAnsi="Times New Roman"/>
          <w:szCs w:val="24"/>
        </w:rPr>
      </w:pPr>
      <w:r w:rsidRPr="00961C97">
        <w:rPr>
          <w:rFonts w:ascii="Times New Roman" w:hAnsi="Times New Roman"/>
          <w:szCs w:val="24"/>
        </w:rPr>
        <w:t>A permit application for PIMW treatment, storage, or transfer operation must contain the certifications specified in this Section.</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The permit application must contain a certificate of ownership of the permit area or a copy of the lease and its duration.  The lease must clearly specify that the owner authorizes the construction of a PIMW waste management facility on the leased premises.  The owner or operator must certify that the Agency will be notified 30 days prior to any changes in ownership or conditions in the lease affecting the permit area.</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All permit applications must be signed by a duly authorized agent of the operator and the property owner, must be accompanied by an oath or affidavit attesting to the agent's authority to sign the application, and must be notarized.  The following persons are considered duly authorized agents of the operator and the property owner:</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For corporations, a principal executive officer of at least the level of vice president;</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For a sole proprietorship or partnership, a proprietor or general partner, respectively; and</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For a municipality, state, federal, or other public agency, by the head of the agency or ranking elected official.</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lastRenderedPageBreak/>
        <w:t>c)</w:t>
      </w:r>
      <w:r w:rsidRPr="00961C97">
        <w:rPr>
          <w:rFonts w:ascii="Times New Roman" w:hAnsi="Times New Roman"/>
          <w:szCs w:val="24"/>
        </w:rPr>
        <w:tab/>
        <w:t>All permit applications must contain the name, address, and telephone number of the duly authorized agent of the operator and the property owner to whom all inquiries and correspondence must be addressed.</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t>d)</w:t>
      </w:r>
      <w:r w:rsidRPr="00961C97">
        <w:rPr>
          <w:rFonts w:ascii="Times New Roman" w:hAnsi="Times New Roman"/>
          <w:szCs w:val="24"/>
        </w:rPr>
        <w:tab/>
        <w:t>All designs presented in the application must be prepared by, or under the supervision of, a professional engineer.  The professional engineer must affix the name of the engineer, date of preparation, registration number, a statement attesting to the accuracy of the information, and design and a professional seal to all designs.</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t>e)</w:t>
      </w:r>
      <w:r w:rsidRPr="00961C97">
        <w:rPr>
          <w:rFonts w:ascii="Times New Roman" w:hAnsi="Times New Roman"/>
          <w:szCs w:val="24"/>
        </w:rPr>
        <w:tab/>
        <w:t>The applicant must state whether the facility is a new regional pollution control facility, as defined in Section 3.330 of the Act, that is subject to the site location suitability approval requirements of Sections 39(c) and 39.2 of the Act.  If approval by a unit of local government is required, the application must identify the unit of local government with jurisdiction.  The application must contain any approval issued by that unit of local government.  If no approval has been granted, the application must describe the status of the approval request.</w:t>
      </w:r>
    </w:p>
    <w:p w:rsidR="005873F0" w:rsidRPr="00961C97" w:rsidRDefault="005873F0" w:rsidP="005873F0">
      <w:pPr>
        <w:rPr>
          <w:rFonts w:ascii="Times New Roman" w:hAnsi="Times New Roman"/>
          <w:b/>
          <w:szCs w:val="24"/>
        </w:rPr>
      </w:pPr>
    </w:p>
    <w:p w:rsidR="009947EA" w:rsidRPr="00961C97" w:rsidRDefault="005873F0" w:rsidP="005873F0">
      <w:pPr>
        <w:ind w:left="1440" w:hanging="720"/>
        <w:rPr>
          <w:rFonts w:ascii="Times New Roman" w:hAnsi="Times New Roman"/>
          <w:szCs w:val="24"/>
        </w:rPr>
      </w:pPr>
      <w:r w:rsidRPr="00961C97">
        <w:rPr>
          <w:rFonts w:ascii="Times New Roman" w:hAnsi="Times New Roman"/>
          <w:szCs w:val="24"/>
        </w:rPr>
        <w:tab/>
        <w:t>(Source:  Amended at 43 Ill. Reg. 10072, effective August 30, 2019</w:t>
      </w:r>
      <w:r w:rsidR="003630B5" w:rsidRPr="00961C97">
        <w:rPr>
          <w:rFonts w:ascii="Times New Roman" w:hAnsi="Times New Roman"/>
          <w:szCs w:val="24"/>
        </w:rPr>
        <w:t>)</w:t>
      </w:r>
    </w:p>
    <w:p w:rsidR="009947EA" w:rsidRPr="00961C97" w:rsidRDefault="009947EA">
      <w:pPr>
        <w:rPr>
          <w:rFonts w:ascii="Times New Roman" w:hAnsi="Times New Roman"/>
          <w:szCs w:val="24"/>
        </w:rPr>
      </w:pPr>
    </w:p>
    <w:p w:rsidR="009947EA" w:rsidRPr="00961C97" w:rsidRDefault="002E7661">
      <w:pPr>
        <w:pStyle w:val="Heading4"/>
        <w:rPr>
          <w:rFonts w:ascii="Times New Roman" w:hAnsi="Times New Roman"/>
          <w:szCs w:val="24"/>
        </w:rPr>
      </w:pPr>
      <w:r w:rsidRPr="00961C97">
        <w:rPr>
          <w:rFonts w:ascii="Times New Roman" w:hAnsi="Times New Roman"/>
          <w:szCs w:val="24"/>
        </w:rPr>
        <w:t>Section 1422.107</w:t>
      </w:r>
      <w:r w:rsidRPr="00961C97">
        <w:rPr>
          <w:rFonts w:ascii="Times New Roman" w:hAnsi="Times New Roman"/>
          <w:szCs w:val="24"/>
        </w:rPr>
        <w:tab/>
        <w:t>PIMW Permit Application Filing Requirements</w:t>
      </w:r>
    </w:p>
    <w:p w:rsidR="009947EA" w:rsidRPr="00961C97" w:rsidRDefault="009947EA">
      <w:pPr>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All permit applications must be filed with the Agency on forms provided by the Agency.  Hand delivered applications must be delivered during the Agency's normal business hours to the offices of the Permit Section.  The Agency must provide a dated, signed receipt of filing if the applicant requests.  The date of filing must be that recorded by the Agency, unless proven otherwise by a dated, signed receipt.</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The permit application must be accompanied by all filing fees required by Section 5(f) of the Act.</w:t>
      </w:r>
    </w:p>
    <w:p w:rsidR="005873F0" w:rsidRPr="00961C97" w:rsidRDefault="005873F0" w:rsidP="005873F0">
      <w:pPr>
        <w:rPr>
          <w:rFonts w:ascii="Times New Roman" w:hAnsi="Times New Roman"/>
          <w:szCs w:val="24"/>
        </w:rPr>
      </w:pPr>
      <w:r w:rsidRPr="00961C97">
        <w:rPr>
          <w:rFonts w:ascii="Times New Roman" w:hAnsi="Times New Roman"/>
          <w:szCs w:val="24"/>
        </w:rPr>
        <w:tab/>
      </w:r>
    </w:p>
    <w:p w:rsidR="009947EA" w:rsidRPr="00961C97" w:rsidRDefault="005873F0" w:rsidP="005873F0">
      <w:pPr>
        <w:ind w:left="1440" w:hanging="720"/>
        <w:rPr>
          <w:rFonts w:ascii="Times New Roman" w:hAnsi="Times New Roman"/>
          <w:szCs w:val="24"/>
        </w:rPr>
      </w:pPr>
      <w:r w:rsidRPr="00961C97">
        <w:rPr>
          <w:rFonts w:ascii="Times New Roman" w:hAnsi="Times New Roman"/>
          <w:szCs w:val="24"/>
        </w:rPr>
        <w:t>(Source:  Amended at 43 Ill. Reg. 10072, effective August 30, 2019)</w:t>
      </w:r>
    </w:p>
    <w:p w:rsidR="009947EA" w:rsidRPr="00961C97" w:rsidRDefault="009947EA">
      <w:pPr>
        <w:rPr>
          <w:rFonts w:ascii="Times New Roman" w:hAnsi="Times New Roman"/>
          <w:szCs w:val="24"/>
        </w:rPr>
      </w:pPr>
    </w:p>
    <w:p w:rsidR="005873F0" w:rsidRPr="00961C97" w:rsidRDefault="005873F0">
      <w:pPr>
        <w:rPr>
          <w:rFonts w:ascii="Times New Roman" w:hAnsi="Times New Roman"/>
          <w:szCs w:val="24"/>
        </w:rPr>
      </w:pPr>
    </w:p>
    <w:p w:rsidR="005873F0" w:rsidRPr="00961C97" w:rsidRDefault="005873F0">
      <w:pPr>
        <w:rPr>
          <w:rFonts w:ascii="Times New Roman" w:hAnsi="Times New Roman"/>
          <w:szCs w:val="24"/>
        </w:rPr>
      </w:pPr>
    </w:p>
    <w:p w:rsidR="009947EA" w:rsidRPr="00961C97" w:rsidRDefault="002E7661">
      <w:pPr>
        <w:pStyle w:val="Heading3"/>
        <w:rPr>
          <w:rFonts w:ascii="Times New Roman" w:hAnsi="Times New Roman"/>
          <w:szCs w:val="24"/>
        </w:rPr>
      </w:pPr>
      <w:r w:rsidRPr="00961C97">
        <w:rPr>
          <w:rFonts w:ascii="Times New Roman" w:hAnsi="Times New Roman"/>
          <w:szCs w:val="24"/>
        </w:rPr>
        <w:t>SUBPART B: STORAGE OR TRANSFER OPERATIONS</w:t>
      </w:r>
    </w:p>
    <w:p w:rsidR="009947EA" w:rsidRPr="00961C97" w:rsidRDefault="009947EA">
      <w:pPr>
        <w:rPr>
          <w:rFonts w:ascii="Times New Roman" w:hAnsi="Times New Roman"/>
          <w:szCs w:val="24"/>
        </w:rPr>
      </w:pPr>
    </w:p>
    <w:p w:rsidR="009947EA" w:rsidRPr="00961C97" w:rsidRDefault="002E7661">
      <w:pPr>
        <w:pStyle w:val="Heading4"/>
        <w:rPr>
          <w:rFonts w:ascii="Times New Roman" w:hAnsi="Times New Roman"/>
          <w:szCs w:val="24"/>
        </w:rPr>
      </w:pPr>
      <w:r w:rsidRPr="00961C97">
        <w:rPr>
          <w:rFonts w:ascii="Times New Roman" w:hAnsi="Times New Roman"/>
          <w:szCs w:val="24"/>
        </w:rPr>
        <w:t xml:space="preserve">Section 1422.110 </w:t>
      </w:r>
      <w:r w:rsidRPr="00961C97">
        <w:rPr>
          <w:rFonts w:ascii="Times New Roman" w:hAnsi="Times New Roman"/>
          <w:szCs w:val="24"/>
        </w:rPr>
        <w:tab/>
        <w:t>Scope and Applicability</w:t>
      </w:r>
    </w:p>
    <w:p w:rsidR="009947EA" w:rsidRPr="00961C97" w:rsidRDefault="009947EA">
      <w:pPr>
        <w:rPr>
          <w:rFonts w:ascii="Times New Roman" w:hAnsi="Times New Roman"/>
          <w:szCs w:val="24"/>
        </w:rPr>
      </w:pPr>
    </w:p>
    <w:p w:rsidR="009947EA" w:rsidRPr="00961C97" w:rsidRDefault="002E7661">
      <w:pPr>
        <w:rPr>
          <w:rFonts w:ascii="Times New Roman" w:hAnsi="Times New Roman"/>
          <w:szCs w:val="24"/>
        </w:rPr>
      </w:pPr>
      <w:r w:rsidRPr="00961C97">
        <w:rPr>
          <w:rFonts w:ascii="Times New Roman" w:hAnsi="Times New Roman"/>
          <w:szCs w:val="24"/>
        </w:rPr>
        <w:lastRenderedPageBreak/>
        <w:t>This Subpart applies to the owner or operator of a PIMW storage site or transfer station, collectively referred to as a "storage operation" in this Subpart.</w:t>
      </w:r>
    </w:p>
    <w:p w:rsidR="009947EA" w:rsidRPr="00961C97" w:rsidRDefault="009947EA">
      <w:pPr>
        <w:rPr>
          <w:rFonts w:ascii="Times New Roman" w:hAnsi="Times New Roman"/>
          <w:szCs w:val="24"/>
        </w:rPr>
      </w:pPr>
    </w:p>
    <w:p w:rsidR="009947EA" w:rsidRPr="00961C97" w:rsidRDefault="002E7661">
      <w:pPr>
        <w:pStyle w:val="Heading4"/>
        <w:rPr>
          <w:rFonts w:ascii="Times New Roman" w:hAnsi="Times New Roman"/>
          <w:szCs w:val="24"/>
        </w:rPr>
      </w:pPr>
      <w:r w:rsidRPr="00961C97">
        <w:rPr>
          <w:rFonts w:ascii="Times New Roman" w:hAnsi="Times New Roman"/>
          <w:szCs w:val="24"/>
        </w:rPr>
        <w:t xml:space="preserve">Section 1422.111 </w:t>
      </w:r>
      <w:r w:rsidRPr="00961C97">
        <w:rPr>
          <w:rFonts w:ascii="Times New Roman" w:hAnsi="Times New Roman"/>
          <w:szCs w:val="24"/>
        </w:rPr>
        <w:tab/>
        <w:t>Design and Operating Standards and Criteria</w:t>
      </w:r>
    </w:p>
    <w:p w:rsidR="009947EA" w:rsidRPr="00961C97" w:rsidRDefault="009947EA">
      <w:pPr>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t>a</w:t>
      </w:r>
      <w:r w:rsidRPr="00961C97">
        <w:rPr>
          <w:rFonts w:ascii="Times New Roman" w:hAnsi="Times New Roman"/>
          <w:caps/>
          <w:szCs w:val="24"/>
        </w:rPr>
        <w:t>)</w:t>
      </w:r>
      <w:r w:rsidRPr="00961C97">
        <w:rPr>
          <w:rFonts w:ascii="Times New Roman" w:hAnsi="Times New Roman"/>
          <w:caps/>
          <w:szCs w:val="24"/>
        </w:rPr>
        <w:tab/>
      </w:r>
      <w:bookmarkStart w:id="1" w:name="_Hlk8390551"/>
      <w:bookmarkStart w:id="2" w:name="_Hlk8390605"/>
      <w:r w:rsidRPr="00961C97">
        <w:rPr>
          <w:rFonts w:ascii="Times New Roman" w:hAnsi="Times New Roman"/>
          <w:szCs w:val="24"/>
        </w:rPr>
        <w:t>Any person who stores PIMW prior to treatment or disposal on-site or transport off-site must comply with the following:</w:t>
      </w:r>
      <w:bookmarkEnd w:id="1"/>
      <w:bookmarkEnd w:id="2"/>
    </w:p>
    <w:p w:rsidR="005873F0" w:rsidRPr="00961C97" w:rsidRDefault="005873F0" w:rsidP="005873F0">
      <w:pPr>
        <w:ind w:left="1440" w:hanging="720"/>
        <w:rPr>
          <w:rFonts w:ascii="Times New Roman" w:hAnsi="Times New Roman"/>
          <w:caps/>
          <w:szCs w:val="24"/>
        </w:rPr>
      </w:pPr>
      <w:r w:rsidRPr="00961C97">
        <w:rPr>
          <w:rFonts w:ascii="Times New Roman" w:hAnsi="Times New Roman"/>
          <w:caps/>
          <w:szCs w:val="24"/>
        </w:rPr>
        <w:t xml:space="preserve"> </w:t>
      </w:r>
    </w:p>
    <w:p w:rsidR="005873F0" w:rsidRPr="00961C97" w:rsidRDefault="005873F0" w:rsidP="005873F0">
      <w:pPr>
        <w:ind w:left="2160" w:hanging="720"/>
        <w:rPr>
          <w:rFonts w:ascii="Times New Roman" w:hAnsi="Times New Roman"/>
          <w:szCs w:val="24"/>
        </w:rPr>
      </w:pPr>
      <w:bookmarkStart w:id="3" w:name="_Hlk8390689"/>
      <w:bookmarkStart w:id="4" w:name="_Hlk8390714"/>
      <w:r w:rsidRPr="00961C97">
        <w:rPr>
          <w:rFonts w:ascii="Times New Roman" w:hAnsi="Times New Roman"/>
          <w:caps/>
          <w:szCs w:val="24"/>
        </w:rPr>
        <w:t>1)</w:t>
      </w:r>
      <w:r w:rsidRPr="00961C97">
        <w:rPr>
          <w:rFonts w:ascii="Times New Roman" w:hAnsi="Times New Roman"/>
          <w:caps/>
          <w:szCs w:val="24"/>
        </w:rPr>
        <w:tab/>
      </w:r>
      <w:r w:rsidRPr="00961C97">
        <w:rPr>
          <w:rFonts w:ascii="Times New Roman" w:hAnsi="Times New Roman"/>
          <w:szCs w:val="24"/>
        </w:rPr>
        <w:t>Store PIMW in a manner and location that maintains the integrity of the packaging and provides protection from water, rain, and wind.</w:t>
      </w:r>
      <w:bookmarkEnd w:id="3"/>
    </w:p>
    <w:bookmarkEnd w:id="4"/>
    <w:p w:rsidR="005873F0" w:rsidRPr="00961C97" w:rsidRDefault="005873F0" w:rsidP="005873F0">
      <w:pPr>
        <w:ind w:left="2160" w:hanging="720"/>
        <w:rPr>
          <w:rFonts w:ascii="Times New Roman" w:hAnsi="Times New Roman"/>
          <w:caps/>
          <w:szCs w:val="24"/>
        </w:rPr>
      </w:pPr>
      <w:r w:rsidRPr="00961C97">
        <w:rPr>
          <w:rFonts w:ascii="Times New Roman" w:hAnsi="Times New Roman"/>
          <w:caps/>
          <w:szCs w:val="24"/>
        </w:rPr>
        <w:t xml:space="preserve"> </w:t>
      </w:r>
    </w:p>
    <w:p w:rsidR="005873F0" w:rsidRPr="00961C97" w:rsidRDefault="005873F0" w:rsidP="005873F0">
      <w:pPr>
        <w:ind w:left="2160" w:hanging="720"/>
        <w:rPr>
          <w:rFonts w:ascii="Times New Roman" w:hAnsi="Times New Roman"/>
          <w:caps/>
          <w:szCs w:val="24"/>
        </w:rPr>
      </w:pPr>
      <w:bookmarkStart w:id="5" w:name="_Hlk8390845"/>
      <w:r w:rsidRPr="00961C97">
        <w:rPr>
          <w:rFonts w:ascii="Times New Roman" w:hAnsi="Times New Roman"/>
          <w:caps/>
          <w:szCs w:val="24"/>
        </w:rPr>
        <w:t>2)</w:t>
      </w:r>
      <w:r w:rsidRPr="00961C97">
        <w:rPr>
          <w:rFonts w:ascii="Times New Roman" w:hAnsi="Times New Roman"/>
          <w:caps/>
          <w:szCs w:val="24"/>
        </w:rPr>
        <w:tab/>
      </w:r>
      <w:r w:rsidRPr="00961C97">
        <w:rPr>
          <w:rFonts w:ascii="Times New Roman" w:hAnsi="Times New Roman"/>
          <w:szCs w:val="24"/>
        </w:rPr>
        <w:t xml:space="preserve">Maintain PIMW in a </w:t>
      </w:r>
      <w:proofErr w:type="spellStart"/>
      <w:r w:rsidRPr="00961C97">
        <w:rPr>
          <w:rFonts w:ascii="Times New Roman" w:hAnsi="Times New Roman"/>
          <w:szCs w:val="24"/>
        </w:rPr>
        <w:t>nonputrescent</w:t>
      </w:r>
      <w:proofErr w:type="spellEnd"/>
      <w:r w:rsidRPr="00961C97">
        <w:rPr>
          <w:rFonts w:ascii="Times New Roman" w:hAnsi="Times New Roman"/>
          <w:szCs w:val="24"/>
        </w:rPr>
        <w:t xml:space="preserve"> state, using refrigeration when necessary.</w:t>
      </w:r>
    </w:p>
    <w:bookmarkEnd w:id="5"/>
    <w:p w:rsidR="005873F0" w:rsidRPr="00961C97" w:rsidRDefault="005873F0" w:rsidP="005873F0">
      <w:pPr>
        <w:ind w:left="2160" w:hanging="720"/>
        <w:rPr>
          <w:rFonts w:ascii="Times New Roman" w:hAnsi="Times New Roman"/>
          <w:caps/>
          <w:szCs w:val="24"/>
        </w:rPr>
      </w:pPr>
    </w:p>
    <w:p w:rsidR="005873F0" w:rsidRPr="00961C97" w:rsidRDefault="005873F0" w:rsidP="005873F0">
      <w:pPr>
        <w:ind w:left="2160" w:hanging="720"/>
        <w:rPr>
          <w:rFonts w:ascii="Times New Roman" w:hAnsi="Times New Roman"/>
          <w:caps/>
          <w:szCs w:val="24"/>
        </w:rPr>
      </w:pPr>
      <w:bookmarkStart w:id="6" w:name="_Hlk8391021"/>
      <w:r w:rsidRPr="00961C97">
        <w:rPr>
          <w:rFonts w:ascii="Times New Roman" w:hAnsi="Times New Roman"/>
          <w:caps/>
          <w:szCs w:val="24"/>
        </w:rPr>
        <w:t>3)</w:t>
      </w:r>
      <w:r w:rsidRPr="00961C97">
        <w:rPr>
          <w:rFonts w:ascii="Times New Roman" w:hAnsi="Times New Roman"/>
          <w:caps/>
          <w:szCs w:val="24"/>
        </w:rPr>
        <w:tab/>
      </w:r>
      <w:r w:rsidRPr="00961C97">
        <w:rPr>
          <w:rFonts w:ascii="Times New Roman" w:hAnsi="Times New Roman"/>
          <w:szCs w:val="24"/>
        </w:rPr>
        <w:t>Lock the outdoor storage areas containing PIMW to prevent unauthorized access.</w:t>
      </w:r>
    </w:p>
    <w:bookmarkEnd w:id="6"/>
    <w:p w:rsidR="005873F0" w:rsidRPr="00961C97" w:rsidRDefault="005873F0" w:rsidP="005873F0">
      <w:pPr>
        <w:ind w:left="2160" w:hanging="720"/>
        <w:rPr>
          <w:rFonts w:ascii="Times New Roman" w:hAnsi="Times New Roman"/>
          <w:caps/>
          <w:szCs w:val="24"/>
        </w:rPr>
      </w:pPr>
    </w:p>
    <w:p w:rsidR="005873F0" w:rsidRPr="00961C97" w:rsidRDefault="005873F0" w:rsidP="005873F0">
      <w:pPr>
        <w:ind w:left="2160" w:hanging="720"/>
        <w:rPr>
          <w:rFonts w:ascii="Times New Roman" w:hAnsi="Times New Roman"/>
          <w:szCs w:val="24"/>
        </w:rPr>
      </w:pPr>
      <w:bookmarkStart w:id="7" w:name="_Hlk8391167"/>
      <w:r w:rsidRPr="00961C97">
        <w:rPr>
          <w:rFonts w:ascii="Times New Roman" w:hAnsi="Times New Roman"/>
          <w:caps/>
          <w:szCs w:val="24"/>
        </w:rPr>
        <w:t>4)</w:t>
      </w:r>
      <w:r w:rsidRPr="00961C97">
        <w:rPr>
          <w:rFonts w:ascii="Times New Roman" w:hAnsi="Times New Roman"/>
          <w:caps/>
          <w:szCs w:val="24"/>
        </w:rPr>
        <w:tab/>
      </w:r>
      <w:r w:rsidRPr="00961C97">
        <w:rPr>
          <w:rFonts w:ascii="Times New Roman" w:hAnsi="Times New Roman"/>
          <w:szCs w:val="24"/>
        </w:rPr>
        <w:t>Limit access to on-site storage areas to authorized employees.</w:t>
      </w:r>
    </w:p>
    <w:bookmarkEnd w:id="7"/>
    <w:p w:rsidR="005873F0" w:rsidRPr="00961C97" w:rsidRDefault="005873F0" w:rsidP="005873F0">
      <w:pPr>
        <w:ind w:left="2160" w:hanging="720"/>
        <w:rPr>
          <w:rFonts w:ascii="Times New Roman" w:hAnsi="Times New Roman"/>
          <w:caps/>
          <w:szCs w:val="24"/>
        </w:rPr>
      </w:pPr>
      <w:r w:rsidRPr="00961C97">
        <w:rPr>
          <w:rFonts w:ascii="Times New Roman" w:hAnsi="Times New Roman"/>
          <w:caps/>
          <w:szCs w:val="24"/>
        </w:rPr>
        <w:t xml:space="preserve"> </w:t>
      </w:r>
    </w:p>
    <w:p w:rsidR="005873F0" w:rsidRPr="00961C97" w:rsidRDefault="005873F0" w:rsidP="005873F0">
      <w:pPr>
        <w:ind w:left="2160" w:hanging="720"/>
        <w:rPr>
          <w:rFonts w:ascii="Times New Roman" w:hAnsi="Times New Roman"/>
          <w:szCs w:val="24"/>
        </w:rPr>
      </w:pPr>
      <w:bookmarkStart w:id="8" w:name="_Hlk8391378"/>
      <w:r w:rsidRPr="00961C97">
        <w:rPr>
          <w:rFonts w:ascii="Times New Roman" w:hAnsi="Times New Roman"/>
          <w:caps/>
          <w:szCs w:val="24"/>
        </w:rPr>
        <w:t>5)</w:t>
      </w:r>
      <w:r w:rsidRPr="00961C97">
        <w:rPr>
          <w:rFonts w:ascii="Times New Roman" w:hAnsi="Times New Roman"/>
          <w:caps/>
          <w:szCs w:val="24"/>
        </w:rPr>
        <w:tab/>
      </w:r>
      <w:r w:rsidRPr="00961C97">
        <w:rPr>
          <w:rFonts w:ascii="Times New Roman" w:hAnsi="Times New Roman"/>
          <w:szCs w:val="24"/>
        </w:rPr>
        <w:t>Store PIMW in a manner that affords protection from animals and does not provide a breeding place or food source for vectors.</w:t>
      </w:r>
    </w:p>
    <w:bookmarkEnd w:id="8"/>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6)</w:t>
      </w:r>
      <w:r w:rsidRPr="00961C97">
        <w:rPr>
          <w:rFonts w:ascii="Times New Roman" w:hAnsi="Times New Roman"/>
          <w:szCs w:val="24"/>
        </w:rPr>
        <w:tab/>
        <w:t>PIMW packages must not be compacted or subjected to stress that compromises the integrity of the container.</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7)</w:t>
      </w:r>
      <w:r w:rsidRPr="00961C97">
        <w:rPr>
          <w:rFonts w:ascii="Times New Roman" w:hAnsi="Times New Roman"/>
          <w:szCs w:val="24"/>
        </w:rPr>
        <w:tab/>
        <w:t>Multiple generators in the same building may store their PIMW packages in a common storage area.</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8)</w:t>
      </w:r>
      <w:r w:rsidRPr="00961C97">
        <w:rPr>
          <w:rFonts w:ascii="Times New Roman" w:hAnsi="Times New Roman"/>
          <w:szCs w:val="24"/>
        </w:rPr>
        <w:tab/>
        <w:t xml:space="preserve">Clean reusable PIMW containers or facility equipment (e.g., carts, squeegees, or shovels) that are visually contaminated with PIMW in a designated area </w:t>
      </w:r>
      <w:bookmarkStart w:id="9" w:name="_Hlk509410130"/>
      <w:r w:rsidRPr="00961C97">
        <w:rPr>
          <w:rFonts w:ascii="Times New Roman" w:hAnsi="Times New Roman"/>
          <w:szCs w:val="24"/>
        </w:rPr>
        <w:t xml:space="preserve">in </w:t>
      </w:r>
      <w:bookmarkStart w:id="10" w:name="_Hlk509468263"/>
      <w:r w:rsidRPr="00961C97">
        <w:rPr>
          <w:rFonts w:ascii="Times New Roman" w:hAnsi="Times New Roman"/>
          <w:szCs w:val="24"/>
        </w:rPr>
        <w:t>compliance</w:t>
      </w:r>
      <w:bookmarkEnd w:id="10"/>
      <w:r w:rsidRPr="00961C97">
        <w:rPr>
          <w:rFonts w:ascii="Times New Roman" w:hAnsi="Times New Roman"/>
          <w:szCs w:val="24"/>
        </w:rPr>
        <w:t xml:space="preserve"> with </w:t>
      </w:r>
      <w:bookmarkEnd w:id="9"/>
      <w:r w:rsidRPr="00961C97">
        <w:rPr>
          <w:rFonts w:ascii="Times New Roman" w:hAnsi="Times New Roman"/>
          <w:szCs w:val="24"/>
        </w:rPr>
        <w:t>35 Ill. Adm. Code 1420.107.</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9)</w:t>
      </w:r>
      <w:r w:rsidRPr="00961C97">
        <w:rPr>
          <w:rFonts w:ascii="Times New Roman" w:hAnsi="Times New Roman"/>
          <w:szCs w:val="24"/>
        </w:rPr>
        <w:tab/>
        <w:t xml:space="preserve">Manage residues from cleaning a PIMW contaminated container, equipment, or work surface under this Subtitle, except when directly discharged into a sanitary or combined sewer in compliance with 35 Ill. Adm. Code Subtitle C.  </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rPr>
          <w:rFonts w:ascii="Times New Roman" w:hAnsi="Times New Roman"/>
          <w:szCs w:val="24"/>
        </w:rPr>
      </w:pPr>
      <w:r w:rsidRPr="00961C97">
        <w:rPr>
          <w:rFonts w:ascii="Times New Roman" w:hAnsi="Times New Roman"/>
          <w:szCs w:val="24"/>
        </w:rPr>
        <w:t>BOARD NOTE: Interested persons should note that local government units can regulate discharges to sewer systems.</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lastRenderedPageBreak/>
        <w:t>10)</w:t>
      </w:r>
      <w:r w:rsidRPr="00961C97">
        <w:rPr>
          <w:rFonts w:ascii="Times New Roman" w:hAnsi="Times New Roman"/>
          <w:szCs w:val="24"/>
        </w:rPr>
        <w:tab/>
        <w:t>Retain copies of all PIMW manifests required by 35 Ill. Adm. Code 1420.105 at the storage operation for three years and make them available at the storage operation during normal business hours for inspection and photocopying by the Agency.  The retention period for PIMW manifests is extended automatically during any unresolved enforcement action involving the storage operation or as requested in writing by the Agency.</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11)</w:t>
      </w:r>
      <w:r w:rsidRPr="00961C97">
        <w:rPr>
          <w:rFonts w:ascii="Times New Roman" w:hAnsi="Times New Roman"/>
          <w:szCs w:val="24"/>
        </w:rPr>
        <w:tab/>
        <w:t>Upon closure of a storage operation, clean the area, equipment, and structures in compliance with 35 Ill. Adm. Code 1420.107.</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In addition to the requirements listed in subsection (a), the owner or operator of PIMW storage operations required to have a permit by 35 Ill. Adm. Code 1420.105 must also comply with the following requirements that the Agency will review during the permitting process:</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Unless previously weighed by the transporter, weigh in pounds the amount of PIMW received, with a device for which certification has been obtained under the Weights and Measures Act [225 ILCS 470].</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Store PIMW packages in designated areas to not contaminate other waste or materials.</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Store cardboard packages in an enclosed area at an elevation above that of the floor.</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4)</w:t>
      </w:r>
      <w:r w:rsidRPr="00961C97">
        <w:rPr>
          <w:rFonts w:ascii="Times New Roman" w:hAnsi="Times New Roman"/>
          <w:szCs w:val="24"/>
        </w:rPr>
        <w:tab/>
        <w:t>Store PIMW on a surface that allows drainage and collection of liquids and minimizes exposure to workers and the public.</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5)</w:t>
      </w:r>
      <w:r w:rsidRPr="00961C97">
        <w:rPr>
          <w:rFonts w:ascii="Times New Roman" w:hAnsi="Times New Roman"/>
          <w:szCs w:val="24"/>
        </w:rPr>
        <w:tab/>
        <w:t>Maintain adequate aisle space between packages, as specified in the permit, to allow inspection of at least one side of each package and stack packages so that labels are readable.  A vehicle containing PIMW is exempt from the aisle space requirement for a period that does not exceed five calendar days when:</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880" w:hanging="720"/>
        <w:jc w:val="both"/>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Loading or unloading a vehicle; or</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A fully-loaded vehicle is on a site.</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6)</w:t>
      </w:r>
      <w:r w:rsidRPr="00961C97">
        <w:rPr>
          <w:rFonts w:ascii="Times New Roman" w:hAnsi="Times New Roman"/>
          <w:szCs w:val="24"/>
        </w:rPr>
        <w:tab/>
        <w:t>Use material handling equipment designed to maintain the integrity of the package.</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7)</w:t>
      </w:r>
      <w:r w:rsidRPr="00961C97">
        <w:rPr>
          <w:rFonts w:ascii="Times New Roman" w:hAnsi="Times New Roman"/>
          <w:szCs w:val="24"/>
        </w:rPr>
        <w:tab/>
        <w:t>Prominently display signs identifying the storage operation at the points of access to the secured storage area.  The signs must:</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Display the International Biohazard Symbol as shown in 35 Ill. Adm. Code 1421.Illustration A and the word "Biohazard"; and</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 xml:space="preserve">B) </w:t>
      </w:r>
      <w:r w:rsidRPr="00961C97">
        <w:rPr>
          <w:rFonts w:ascii="Times New Roman" w:hAnsi="Times New Roman"/>
          <w:szCs w:val="24"/>
        </w:rPr>
        <w:tab/>
        <w:t>Be marked in lettering that is readable at a minimum distance of five feet.</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8)</w:t>
      </w:r>
      <w:r w:rsidRPr="00961C97">
        <w:rPr>
          <w:rFonts w:ascii="Times New Roman" w:hAnsi="Times New Roman"/>
          <w:szCs w:val="24"/>
        </w:rPr>
        <w:tab/>
        <w:t>Provide personnel training to all staff annually and prior to the handling of PIMW that includes a thorough explanation of the operating procedures to be taken during normal and emergency situations.  The owner or operator must keep records verifying training of personnel.</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9)</w:t>
      </w:r>
      <w:r w:rsidRPr="00961C97">
        <w:rPr>
          <w:rFonts w:ascii="Times New Roman" w:hAnsi="Times New Roman"/>
          <w:szCs w:val="24"/>
        </w:rPr>
        <w:tab/>
        <w:t xml:space="preserve">Have a written contingency plan.  The applicable sections of that plan must be implemented if there is an injury or a discharge of PIMW.  </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 xml:space="preserve">The contingency plan must: </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3600" w:hanging="720"/>
        <w:rPr>
          <w:rFonts w:ascii="Times New Roman" w:hAnsi="Times New Roman"/>
          <w:szCs w:val="24"/>
        </w:rPr>
      </w:pPr>
      <w:proofErr w:type="spellStart"/>
      <w:r w:rsidRPr="00961C97">
        <w:rPr>
          <w:rFonts w:ascii="Times New Roman" w:hAnsi="Times New Roman"/>
          <w:szCs w:val="24"/>
        </w:rPr>
        <w:t>i</w:t>
      </w:r>
      <w:proofErr w:type="spellEnd"/>
      <w:r w:rsidRPr="00961C97">
        <w:rPr>
          <w:rFonts w:ascii="Times New Roman" w:hAnsi="Times New Roman"/>
          <w:szCs w:val="24"/>
        </w:rPr>
        <w:t>)</w:t>
      </w:r>
      <w:r w:rsidRPr="00961C97">
        <w:rPr>
          <w:rFonts w:ascii="Times New Roman" w:hAnsi="Times New Roman"/>
          <w:szCs w:val="24"/>
        </w:rPr>
        <w:tab/>
        <w:t xml:space="preserve">Describe the actions to be taken by personnel in response to emergency situations such as injury, discharges of PIMW, rupture of plastic bags, and equipment failure; and  </w:t>
      </w:r>
    </w:p>
    <w:p w:rsidR="005873F0" w:rsidRPr="00961C97" w:rsidRDefault="005873F0" w:rsidP="005873F0">
      <w:pPr>
        <w:ind w:left="3600" w:hanging="720"/>
        <w:rPr>
          <w:rFonts w:ascii="Times New Roman" w:hAnsi="Times New Roman"/>
          <w:szCs w:val="24"/>
        </w:rPr>
      </w:pPr>
    </w:p>
    <w:p w:rsidR="005873F0" w:rsidRPr="00961C97" w:rsidRDefault="005873F0" w:rsidP="005873F0">
      <w:pPr>
        <w:ind w:left="3600" w:hanging="720"/>
        <w:rPr>
          <w:rFonts w:ascii="Times New Roman" w:hAnsi="Times New Roman"/>
          <w:szCs w:val="24"/>
        </w:rPr>
      </w:pPr>
      <w:r w:rsidRPr="00961C97">
        <w:rPr>
          <w:rFonts w:ascii="Times New Roman" w:hAnsi="Times New Roman"/>
          <w:szCs w:val="24"/>
        </w:rPr>
        <w:t>ii)</w:t>
      </w:r>
      <w:r w:rsidRPr="00961C97">
        <w:rPr>
          <w:rFonts w:ascii="Times New Roman" w:hAnsi="Times New Roman"/>
          <w:szCs w:val="24"/>
        </w:rPr>
        <w:tab/>
        <w:t xml:space="preserve">Include a list of all emergency equipment at the storage operation, an up-to-date list of names, addresses, and phone numbers (office and home) of all persons qualified to act as emergency coordinator, procedures for cleanup, protection of personnel, disposal of spill residue, repackaging of PIMW, and alternate arrangements for PIMW storage and transfer; and  </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The storage operation must keep a copy of the contingency plan and must post emergency phone numbers and a brief description of the emergency procedures.</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10)</w:t>
      </w:r>
      <w:r w:rsidRPr="00961C97">
        <w:rPr>
          <w:rFonts w:ascii="Times New Roman" w:hAnsi="Times New Roman"/>
          <w:szCs w:val="24"/>
        </w:rPr>
        <w:tab/>
        <w:t>Keep a written operating record that includes the following information:</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Quantities and disposition of PIMW stored or transferred;</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lastRenderedPageBreak/>
        <w:t>B)</w:t>
      </w:r>
      <w:r w:rsidRPr="00961C97">
        <w:rPr>
          <w:rFonts w:ascii="Times New Roman" w:hAnsi="Times New Roman"/>
          <w:szCs w:val="24"/>
        </w:rPr>
        <w:tab/>
        <w:t>Date and time PIMW arrived at the permitted storage operation site;</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C)</w:t>
      </w:r>
      <w:r w:rsidRPr="00961C97">
        <w:rPr>
          <w:rFonts w:ascii="Times New Roman" w:hAnsi="Times New Roman"/>
          <w:szCs w:val="24"/>
        </w:rPr>
        <w:tab/>
        <w:t>Date and time PIMW left the storage operation;</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D)</w:t>
      </w:r>
      <w:r w:rsidRPr="00961C97">
        <w:rPr>
          <w:rFonts w:ascii="Times New Roman" w:hAnsi="Times New Roman"/>
          <w:szCs w:val="24"/>
        </w:rPr>
        <w:tab/>
        <w:t>Waste stream permit number (authorization number), if applicable, issued by the Agency;</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E)</w:t>
      </w:r>
      <w:r w:rsidRPr="00961C97">
        <w:rPr>
          <w:rFonts w:ascii="Times New Roman" w:hAnsi="Times New Roman"/>
          <w:szCs w:val="24"/>
        </w:rPr>
        <w:tab/>
        <w:t>Generator names, location or locations, and, if applicable, the generator identification numbers issued by the Agency for each PIMW load received at the storage operation;</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F)</w:t>
      </w:r>
      <w:r w:rsidRPr="00961C97">
        <w:rPr>
          <w:rFonts w:ascii="Times New Roman" w:hAnsi="Times New Roman"/>
          <w:szCs w:val="24"/>
        </w:rPr>
        <w:tab/>
        <w:t>Temperatures the PIMW load was maintained at the storage operation;</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G)</w:t>
      </w:r>
      <w:r w:rsidRPr="00961C97">
        <w:rPr>
          <w:rFonts w:ascii="Times New Roman" w:hAnsi="Times New Roman"/>
          <w:szCs w:val="24"/>
        </w:rPr>
        <w:tab/>
        <w:t>Destination of packages, including the name of the receiving facility, the location of the receiving facility, the identification number of the receiving facility issued by the Agency (if applicable), and the disposition (i.e., storage, transfer, treatment, or disposal); and</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H)</w:t>
      </w:r>
      <w:r w:rsidRPr="00961C97">
        <w:rPr>
          <w:rFonts w:ascii="Times New Roman" w:hAnsi="Times New Roman"/>
          <w:szCs w:val="24"/>
        </w:rPr>
        <w:tab/>
        <w:t>A separate log with:</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ab/>
      </w:r>
      <w:proofErr w:type="spellStart"/>
      <w:r w:rsidRPr="00961C97">
        <w:rPr>
          <w:rFonts w:ascii="Times New Roman" w:hAnsi="Times New Roman"/>
          <w:szCs w:val="24"/>
        </w:rPr>
        <w:t>i</w:t>
      </w:r>
      <w:proofErr w:type="spellEnd"/>
      <w:r w:rsidRPr="00961C97">
        <w:rPr>
          <w:rFonts w:ascii="Times New Roman" w:hAnsi="Times New Roman"/>
          <w:szCs w:val="24"/>
        </w:rPr>
        <w:t>)</w:t>
      </w:r>
      <w:r w:rsidRPr="00961C97">
        <w:rPr>
          <w:rFonts w:ascii="Times New Roman" w:hAnsi="Times New Roman"/>
          <w:szCs w:val="24"/>
        </w:rPr>
        <w:tab/>
        <w:t>the date, time, nature, and extent of all discharges and</w:t>
      </w:r>
      <w:r w:rsidRPr="00961C97">
        <w:rPr>
          <w:rFonts w:ascii="Times New Roman" w:hAnsi="Times New Roman"/>
          <w:szCs w:val="24"/>
        </w:rPr>
        <w:tab/>
        <w:t xml:space="preserve">injuries; and </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ab/>
        <w:t>ii)</w:t>
      </w:r>
      <w:r w:rsidRPr="00961C97">
        <w:rPr>
          <w:rFonts w:ascii="Times New Roman" w:hAnsi="Times New Roman"/>
          <w:szCs w:val="24"/>
        </w:rPr>
        <w:tab/>
        <w:t>the date, time, nature, and result of any responses taken.</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11)</w:t>
      </w:r>
      <w:r w:rsidRPr="00961C97">
        <w:rPr>
          <w:rFonts w:ascii="Times New Roman" w:hAnsi="Times New Roman"/>
          <w:szCs w:val="24"/>
        </w:rPr>
        <w:tab/>
        <w:t>Retain records as follows:</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ab/>
        <w:t>A)</w:t>
      </w:r>
      <w:r w:rsidRPr="00961C97">
        <w:rPr>
          <w:rFonts w:ascii="Times New Roman" w:hAnsi="Times New Roman"/>
          <w:szCs w:val="24"/>
        </w:rPr>
        <w:tab/>
        <w:t>The records under subsections (b)(8) and (10) must be:</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3600" w:hanging="720"/>
        <w:rPr>
          <w:rFonts w:ascii="Times New Roman" w:hAnsi="Times New Roman"/>
          <w:szCs w:val="24"/>
        </w:rPr>
      </w:pPr>
      <w:proofErr w:type="spellStart"/>
      <w:r w:rsidRPr="00961C97">
        <w:rPr>
          <w:rFonts w:ascii="Times New Roman" w:hAnsi="Times New Roman"/>
          <w:szCs w:val="24"/>
        </w:rPr>
        <w:t>i</w:t>
      </w:r>
      <w:proofErr w:type="spellEnd"/>
      <w:r w:rsidRPr="00961C97">
        <w:rPr>
          <w:rFonts w:ascii="Times New Roman" w:hAnsi="Times New Roman"/>
          <w:szCs w:val="24"/>
        </w:rPr>
        <w:t>)</w:t>
      </w:r>
      <w:r w:rsidRPr="00961C97">
        <w:rPr>
          <w:rFonts w:ascii="Times New Roman" w:hAnsi="Times New Roman"/>
          <w:szCs w:val="24"/>
        </w:rPr>
        <w:tab/>
        <w:t xml:space="preserve">Kept at the storage operation until closure of the storage operation; and </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3600" w:hanging="720"/>
        <w:rPr>
          <w:rFonts w:ascii="Times New Roman" w:hAnsi="Times New Roman"/>
          <w:szCs w:val="24"/>
        </w:rPr>
      </w:pPr>
      <w:r w:rsidRPr="00961C97">
        <w:rPr>
          <w:rFonts w:ascii="Times New Roman" w:hAnsi="Times New Roman"/>
          <w:szCs w:val="24"/>
        </w:rPr>
        <w:t>ii)</w:t>
      </w:r>
      <w:r w:rsidRPr="00961C97">
        <w:rPr>
          <w:rFonts w:ascii="Times New Roman" w:hAnsi="Times New Roman"/>
          <w:szCs w:val="24"/>
        </w:rPr>
        <w:tab/>
        <w:t>Made available at the storage operation during normal business hours for inspection and photocopying by the Agency.</w:t>
      </w: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 xml:space="preserve">  </w:t>
      </w: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The retention period in subsection (b)(11)(A) is extended:</w:t>
      </w:r>
    </w:p>
    <w:p w:rsidR="005873F0" w:rsidRPr="00961C97" w:rsidRDefault="005873F0" w:rsidP="005873F0">
      <w:pPr>
        <w:ind w:left="2880"/>
        <w:rPr>
          <w:rFonts w:ascii="Times New Roman" w:hAnsi="Times New Roman"/>
          <w:szCs w:val="24"/>
        </w:rPr>
      </w:pPr>
    </w:p>
    <w:p w:rsidR="005873F0" w:rsidRPr="00961C97" w:rsidRDefault="005873F0" w:rsidP="005873F0">
      <w:pPr>
        <w:ind w:left="3600" w:hanging="720"/>
        <w:rPr>
          <w:rFonts w:ascii="Times New Roman" w:hAnsi="Times New Roman"/>
          <w:szCs w:val="24"/>
        </w:rPr>
      </w:pPr>
      <w:proofErr w:type="spellStart"/>
      <w:r w:rsidRPr="00961C97">
        <w:rPr>
          <w:rFonts w:ascii="Times New Roman" w:hAnsi="Times New Roman"/>
          <w:szCs w:val="24"/>
        </w:rPr>
        <w:t>i</w:t>
      </w:r>
      <w:proofErr w:type="spellEnd"/>
      <w:r w:rsidRPr="00961C97">
        <w:rPr>
          <w:rFonts w:ascii="Times New Roman" w:hAnsi="Times New Roman"/>
          <w:szCs w:val="24"/>
        </w:rPr>
        <w:t>)</w:t>
      </w:r>
      <w:r w:rsidRPr="00961C97">
        <w:rPr>
          <w:rFonts w:ascii="Times New Roman" w:hAnsi="Times New Roman"/>
          <w:szCs w:val="24"/>
        </w:rPr>
        <w:tab/>
        <w:t xml:space="preserve">automatically during any unresolved enforcement action involving the storage operation; or </w:t>
      </w:r>
    </w:p>
    <w:p w:rsidR="005873F0" w:rsidRPr="00961C97" w:rsidRDefault="005873F0" w:rsidP="005873F0">
      <w:pPr>
        <w:ind w:left="3600" w:hanging="720"/>
        <w:rPr>
          <w:rFonts w:ascii="Times New Roman" w:hAnsi="Times New Roman"/>
          <w:szCs w:val="24"/>
        </w:rPr>
      </w:pPr>
    </w:p>
    <w:p w:rsidR="005873F0" w:rsidRPr="00961C97" w:rsidRDefault="005873F0" w:rsidP="005873F0">
      <w:pPr>
        <w:ind w:left="3600" w:hanging="720"/>
        <w:rPr>
          <w:rFonts w:ascii="Times New Roman" w:hAnsi="Times New Roman"/>
          <w:szCs w:val="24"/>
        </w:rPr>
      </w:pPr>
      <w:r w:rsidRPr="00961C97">
        <w:rPr>
          <w:rFonts w:ascii="Times New Roman" w:hAnsi="Times New Roman"/>
          <w:szCs w:val="24"/>
        </w:rPr>
        <w:t>ii)</w:t>
      </w:r>
      <w:r w:rsidRPr="00961C97">
        <w:rPr>
          <w:rFonts w:ascii="Times New Roman" w:hAnsi="Times New Roman"/>
          <w:szCs w:val="24"/>
        </w:rPr>
        <w:tab/>
        <w:t>at the written request of the Agency.</w:t>
      </w: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12)</w:t>
      </w:r>
      <w:r w:rsidRPr="00961C97">
        <w:rPr>
          <w:rFonts w:ascii="Times New Roman" w:hAnsi="Times New Roman"/>
          <w:szCs w:val="24"/>
        </w:rPr>
        <w:tab/>
        <w:t>Unless otherwise authorized by the Agency in the permit, do not store PIMW for more than:</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72 hours at the storage operation unless the surface temperature of the package is maintained at or below 45 degrees Fahrenheit; and</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30 days at the storage operation regardless of temperature.</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13)</w:t>
      </w:r>
      <w:r w:rsidRPr="00961C97">
        <w:rPr>
          <w:rFonts w:ascii="Times New Roman" w:hAnsi="Times New Roman"/>
          <w:szCs w:val="24"/>
        </w:rPr>
        <w:tab/>
        <w:t>For a planned closure:</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 xml:space="preserve">Notify the agency of the planned closure at least 60 days prior to closing a storage operation; and </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Certify to the Agency that final closure has been completed in compliance with the permit, the Act, and all applicable regulations promulgated under the Act within 90 days after the date the final load of PIMW is received at the storage operation.</w:t>
      </w:r>
    </w:p>
    <w:p w:rsidR="005873F0" w:rsidRPr="00961C97" w:rsidRDefault="005873F0" w:rsidP="005873F0">
      <w:pPr>
        <w:jc w:val="center"/>
        <w:rPr>
          <w:rFonts w:ascii="Times New Roman" w:hAnsi="Times New Roman"/>
          <w:szCs w:val="24"/>
        </w:rPr>
      </w:pPr>
    </w:p>
    <w:p w:rsidR="003630B5" w:rsidRPr="00961C97" w:rsidRDefault="005873F0" w:rsidP="005873F0">
      <w:pPr>
        <w:rPr>
          <w:rFonts w:ascii="Times New Roman" w:hAnsi="Times New Roman"/>
          <w:szCs w:val="24"/>
        </w:rPr>
        <w:sectPr w:rsidR="003630B5" w:rsidRPr="00961C97" w:rsidSect="00AC12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440" w:gutter="0"/>
          <w:cols w:space="720"/>
          <w:noEndnote/>
          <w:docGrid w:linePitch="326"/>
        </w:sectPr>
      </w:pPr>
      <w:r w:rsidRPr="00961C97">
        <w:rPr>
          <w:rFonts w:ascii="Times New Roman" w:hAnsi="Times New Roman"/>
          <w:szCs w:val="24"/>
        </w:rPr>
        <w:tab/>
        <w:t>(Source:  Amended at 43 Ill. Reg. 10072, effective August 30, 2019)</w:t>
      </w:r>
    </w:p>
    <w:p w:rsidR="009947EA" w:rsidRPr="00961C97" w:rsidRDefault="009947EA">
      <w:pPr>
        <w:ind w:left="2160" w:hanging="720"/>
        <w:rPr>
          <w:rFonts w:ascii="Times New Roman" w:hAnsi="Times New Roman"/>
          <w:szCs w:val="24"/>
        </w:rPr>
      </w:pPr>
    </w:p>
    <w:p w:rsidR="009947EA" w:rsidRPr="00961C97" w:rsidRDefault="009947EA">
      <w:pPr>
        <w:ind w:left="1440" w:hanging="720"/>
        <w:rPr>
          <w:rFonts w:ascii="Times New Roman" w:hAnsi="Times New Roman"/>
          <w:szCs w:val="24"/>
        </w:rPr>
      </w:pPr>
    </w:p>
    <w:p w:rsidR="009947EA" w:rsidRPr="00961C97" w:rsidRDefault="002E7661">
      <w:pPr>
        <w:pStyle w:val="Heading3"/>
        <w:rPr>
          <w:rFonts w:ascii="Times New Roman" w:hAnsi="Times New Roman"/>
          <w:szCs w:val="24"/>
        </w:rPr>
      </w:pPr>
      <w:r w:rsidRPr="00961C97">
        <w:rPr>
          <w:rFonts w:ascii="Times New Roman" w:hAnsi="Times New Roman"/>
          <w:szCs w:val="24"/>
        </w:rPr>
        <w:t>SUBPART C: TREATMENT FACILITIES</w:t>
      </w:r>
    </w:p>
    <w:p w:rsidR="009947EA" w:rsidRPr="00961C97" w:rsidRDefault="009947EA">
      <w:pPr>
        <w:rPr>
          <w:rFonts w:ascii="Times New Roman" w:hAnsi="Times New Roman"/>
          <w:szCs w:val="24"/>
        </w:rPr>
      </w:pPr>
    </w:p>
    <w:p w:rsidR="009947EA" w:rsidRPr="00961C97" w:rsidRDefault="002E7661">
      <w:pPr>
        <w:pStyle w:val="Heading4"/>
        <w:rPr>
          <w:rFonts w:ascii="Times New Roman" w:hAnsi="Times New Roman"/>
          <w:szCs w:val="24"/>
        </w:rPr>
      </w:pPr>
      <w:r w:rsidRPr="00961C97">
        <w:rPr>
          <w:rFonts w:ascii="Times New Roman" w:hAnsi="Times New Roman"/>
          <w:szCs w:val="24"/>
        </w:rPr>
        <w:t xml:space="preserve">Section 1422.120 </w:t>
      </w:r>
      <w:r w:rsidRPr="00961C97">
        <w:rPr>
          <w:rFonts w:ascii="Times New Roman" w:hAnsi="Times New Roman"/>
          <w:szCs w:val="24"/>
        </w:rPr>
        <w:tab/>
        <w:t>Scope and Applicability</w:t>
      </w:r>
    </w:p>
    <w:p w:rsidR="009947EA" w:rsidRPr="00961C97" w:rsidRDefault="009947EA">
      <w:pPr>
        <w:rPr>
          <w:rFonts w:ascii="Times New Roman" w:hAnsi="Times New Roman"/>
          <w:szCs w:val="24"/>
        </w:rPr>
      </w:pPr>
    </w:p>
    <w:p w:rsidR="009947EA" w:rsidRPr="00961C97" w:rsidRDefault="002E7661">
      <w:pPr>
        <w:rPr>
          <w:rFonts w:ascii="Times New Roman" w:hAnsi="Times New Roman"/>
          <w:szCs w:val="24"/>
        </w:rPr>
      </w:pPr>
      <w:r w:rsidRPr="00961C97">
        <w:rPr>
          <w:rFonts w:ascii="Times New Roman" w:hAnsi="Times New Roman"/>
          <w:szCs w:val="24"/>
        </w:rPr>
        <w:t>This Subpart applies to the owner or operator of a facility in Illinois that is designed to treat PIMW to eliminate its infectious potential.  This Subpart also applies to owners or operators of treatment facilities where the treated PIMW residual is disposed of in Illinois.  For purposes of this Part, a facility or operation that is designed to treat PIMW to eliminate its infectious potential is referred to as a "treatment facility".</w:t>
      </w:r>
    </w:p>
    <w:p w:rsidR="009947EA" w:rsidRPr="00961C97" w:rsidRDefault="009947EA">
      <w:pPr>
        <w:rPr>
          <w:rFonts w:ascii="Times New Roman" w:hAnsi="Times New Roman"/>
          <w:szCs w:val="24"/>
        </w:rPr>
      </w:pPr>
    </w:p>
    <w:p w:rsidR="009947EA" w:rsidRPr="00961C97" w:rsidRDefault="002E7661">
      <w:pPr>
        <w:pStyle w:val="Heading4"/>
        <w:rPr>
          <w:rFonts w:ascii="Times New Roman" w:hAnsi="Times New Roman"/>
          <w:szCs w:val="24"/>
        </w:rPr>
      </w:pPr>
      <w:r w:rsidRPr="00961C97">
        <w:rPr>
          <w:rFonts w:ascii="Times New Roman" w:hAnsi="Times New Roman"/>
          <w:szCs w:val="24"/>
        </w:rPr>
        <w:t xml:space="preserve">Section 1422.121 </w:t>
      </w:r>
      <w:r w:rsidRPr="00961C97">
        <w:rPr>
          <w:rFonts w:ascii="Times New Roman" w:hAnsi="Times New Roman"/>
          <w:szCs w:val="24"/>
        </w:rPr>
        <w:tab/>
        <w:t>Treatment Facility Certification</w:t>
      </w:r>
    </w:p>
    <w:p w:rsidR="009947EA" w:rsidRPr="00961C97" w:rsidRDefault="009947EA">
      <w:pPr>
        <w:rPr>
          <w:rFonts w:ascii="Times New Roman" w:hAnsi="Times New Roman"/>
          <w:szCs w:val="24"/>
        </w:rPr>
      </w:pPr>
    </w:p>
    <w:p w:rsidR="005873F0" w:rsidRPr="00961C97" w:rsidRDefault="005873F0" w:rsidP="005873F0">
      <w:pPr>
        <w:rPr>
          <w:rFonts w:ascii="Times New Roman" w:hAnsi="Times New Roman"/>
          <w:szCs w:val="24"/>
        </w:rPr>
      </w:pPr>
      <w:bookmarkStart w:id="11" w:name="_Hlk510101132"/>
      <w:r w:rsidRPr="00961C97">
        <w:rPr>
          <w:rFonts w:ascii="Times New Roman" w:hAnsi="Times New Roman"/>
          <w:szCs w:val="24"/>
        </w:rPr>
        <w:t xml:space="preserve">A person must not cause or allow the disposal of any PIMW when the infectious potential has been eliminated by treatment unless the treatment facility certifies to the transporter and the landfill operator or receiving facility operator that the PIMW has been treated in compliance with this Part and with all terms and conditions specified in its operating permit.  </w:t>
      </w:r>
      <w:bookmarkStart w:id="12" w:name="_Hlk510101381"/>
      <w:bookmarkEnd w:id="11"/>
      <w:r w:rsidRPr="00961C97">
        <w:rPr>
          <w:rFonts w:ascii="Times New Roman" w:hAnsi="Times New Roman"/>
          <w:szCs w:val="24"/>
        </w:rPr>
        <w:t xml:space="preserve">Data to verify the efficacy of the treatment unit must be made available to the receiving facility upon request.  A person must not falsely certify that PIMW has been treated in </w:t>
      </w:r>
      <w:bookmarkStart w:id="13" w:name="_Hlk509410225"/>
      <w:r w:rsidRPr="00961C97">
        <w:rPr>
          <w:rFonts w:ascii="Times New Roman" w:hAnsi="Times New Roman"/>
          <w:szCs w:val="24"/>
        </w:rPr>
        <w:t xml:space="preserve">compliance </w:t>
      </w:r>
      <w:bookmarkEnd w:id="13"/>
      <w:r w:rsidRPr="00961C97">
        <w:rPr>
          <w:rFonts w:ascii="Times New Roman" w:hAnsi="Times New Roman"/>
          <w:szCs w:val="24"/>
        </w:rPr>
        <w:t>with this Part.</w:t>
      </w:r>
      <w:bookmarkEnd w:id="12"/>
    </w:p>
    <w:p w:rsidR="005873F0" w:rsidRPr="00961C97" w:rsidRDefault="005873F0" w:rsidP="005873F0">
      <w:pPr>
        <w:rPr>
          <w:rFonts w:ascii="Times New Roman" w:hAnsi="Times New Roman"/>
          <w:szCs w:val="24"/>
        </w:rPr>
      </w:pPr>
    </w:p>
    <w:p w:rsidR="009947EA" w:rsidRPr="00961C97" w:rsidRDefault="005873F0" w:rsidP="005873F0">
      <w:pPr>
        <w:rPr>
          <w:rFonts w:ascii="Times New Roman" w:hAnsi="Times New Roman"/>
          <w:szCs w:val="24"/>
        </w:rPr>
      </w:pPr>
      <w:r w:rsidRPr="00961C97">
        <w:rPr>
          <w:rFonts w:ascii="Times New Roman" w:hAnsi="Times New Roman"/>
          <w:szCs w:val="24"/>
        </w:rPr>
        <w:tab/>
        <w:t>(Source:  Amended at 43 Ill. Reg. 10072, effective August 30, 2019)</w:t>
      </w:r>
    </w:p>
    <w:p w:rsidR="009947EA" w:rsidRPr="00961C97" w:rsidRDefault="009947EA">
      <w:pPr>
        <w:rPr>
          <w:rFonts w:ascii="Times New Roman" w:hAnsi="Times New Roman"/>
          <w:szCs w:val="24"/>
        </w:rPr>
      </w:pPr>
    </w:p>
    <w:p w:rsidR="009947EA" w:rsidRPr="00961C97" w:rsidRDefault="002E7661">
      <w:pPr>
        <w:pStyle w:val="Heading4"/>
        <w:rPr>
          <w:rFonts w:ascii="Times New Roman" w:hAnsi="Times New Roman"/>
          <w:szCs w:val="24"/>
        </w:rPr>
      </w:pPr>
      <w:r w:rsidRPr="00961C97">
        <w:rPr>
          <w:rFonts w:ascii="Times New Roman" w:hAnsi="Times New Roman"/>
          <w:szCs w:val="24"/>
        </w:rPr>
        <w:t xml:space="preserve">Section 1422.122 </w:t>
      </w:r>
      <w:r w:rsidRPr="00961C97">
        <w:rPr>
          <w:rFonts w:ascii="Times New Roman" w:hAnsi="Times New Roman"/>
          <w:szCs w:val="24"/>
        </w:rPr>
        <w:tab/>
        <w:t>Design and Operating Standards</w:t>
      </w:r>
    </w:p>
    <w:p w:rsidR="009947EA" w:rsidRPr="00961C97" w:rsidRDefault="009947EA">
      <w:pPr>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Treatment of PIMW must be conducted in a manner that:</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caps/>
          <w:szCs w:val="24"/>
        </w:rPr>
        <w:t>1)</w:t>
      </w:r>
      <w:r w:rsidRPr="00961C97">
        <w:rPr>
          <w:rFonts w:ascii="Times New Roman" w:hAnsi="Times New Roman"/>
          <w:caps/>
          <w:szCs w:val="24"/>
        </w:rPr>
        <w:tab/>
      </w:r>
      <w:r w:rsidRPr="00961C97">
        <w:rPr>
          <w:rFonts w:ascii="Times New Roman" w:hAnsi="Times New Roman"/>
          <w:i/>
          <w:szCs w:val="24"/>
        </w:rPr>
        <w:t xml:space="preserve">Eliminates the infectious potential of the waste. </w:t>
      </w:r>
      <w:r w:rsidRPr="00961C97">
        <w:rPr>
          <w:rFonts w:ascii="Times New Roman" w:hAnsi="Times New Roman"/>
          <w:szCs w:val="24"/>
        </w:rPr>
        <w:t xml:space="preserve"> A treatment process eliminates the infectious potential of PIMW if the owner or operator of a treatment unit demonstrates that an Initial Efficacy Test and Periodic Verification Test have been completed successfully.</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Demonstrate successful completion of an Initial Efficacy Test by a 6-log kill of test microorganisms.  For a thermal unit that maintains the integrity of the container, a 6-log kill of indicator microorganism spores may be used as an alternative test.  These demonstrations must comply with Section 1422.124.</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Successful completion of a Periodic Verification Test must comply with Section 1422.125, and may be demonstrated by:</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3600" w:hanging="720"/>
        <w:rPr>
          <w:rFonts w:ascii="Times New Roman" w:hAnsi="Times New Roman"/>
          <w:szCs w:val="24"/>
        </w:rPr>
      </w:pPr>
      <w:proofErr w:type="spellStart"/>
      <w:r w:rsidRPr="00961C97">
        <w:rPr>
          <w:rFonts w:ascii="Times New Roman" w:hAnsi="Times New Roman"/>
          <w:szCs w:val="24"/>
        </w:rPr>
        <w:t>i</w:t>
      </w:r>
      <w:proofErr w:type="spellEnd"/>
      <w:r w:rsidRPr="00961C97">
        <w:rPr>
          <w:rFonts w:ascii="Times New Roman" w:hAnsi="Times New Roman"/>
          <w:szCs w:val="24"/>
        </w:rPr>
        <w:t>)</w:t>
      </w:r>
      <w:r w:rsidRPr="00961C97">
        <w:rPr>
          <w:rFonts w:ascii="Times New Roman" w:hAnsi="Times New Roman"/>
          <w:szCs w:val="24"/>
        </w:rPr>
        <w:tab/>
        <w:t>a 6-log kill of test microorganisms or indicator microorganism spores as provided in subsection (a)(1)(A) above; or</w:t>
      </w:r>
    </w:p>
    <w:p w:rsidR="005873F0" w:rsidRPr="00961C97" w:rsidRDefault="005873F0" w:rsidP="005873F0">
      <w:pPr>
        <w:ind w:left="3600" w:hanging="720"/>
        <w:rPr>
          <w:rFonts w:ascii="Times New Roman" w:hAnsi="Times New Roman"/>
          <w:szCs w:val="24"/>
        </w:rPr>
      </w:pPr>
    </w:p>
    <w:p w:rsidR="005873F0" w:rsidRPr="00961C97" w:rsidRDefault="005873F0" w:rsidP="005873F0">
      <w:pPr>
        <w:ind w:left="3600" w:hanging="720"/>
        <w:rPr>
          <w:rFonts w:ascii="Times New Roman" w:hAnsi="Times New Roman"/>
          <w:szCs w:val="24"/>
        </w:rPr>
      </w:pPr>
      <w:r w:rsidRPr="00961C97">
        <w:rPr>
          <w:rFonts w:ascii="Times New Roman" w:hAnsi="Times New Roman"/>
          <w:szCs w:val="24"/>
        </w:rPr>
        <w:t>ii)</w:t>
      </w:r>
      <w:r w:rsidRPr="00961C97">
        <w:rPr>
          <w:rFonts w:ascii="Times New Roman" w:hAnsi="Times New Roman"/>
          <w:szCs w:val="24"/>
        </w:rPr>
        <w:tab/>
        <w:t>a minimum 3-log kill of indicator microorganism spores that has been correlated with a 6-log kill of test microorganisms; or</w:t>
      </w:r>
    </w:p>
    <w:p w:rsidR="005873F0" w:rsidRPr="00961C97" w:rsidRDefault="005873F0" w:rsidP="005873F0">
      <w:pPr>
        <w:ind w:left="3600" w:hanging="720"/>
        <w:rPr>
          <w:rFonts w:ascii="Times New Roman" w:hAnsi="Times New Roman"/>
          <w:szCs w:val="24"/>
        </w:rPr>
      </w:pPr>
    </w:p>
    <w:p w:rsidR="005873F0" w:rsidRPr="00961C97" w:rsidRDefault="005873F0" w:rsidP="005873F0">
      <w:pPr>
        <w:ind w:left="3600" w:hanging="720"/>
        <w:rPr>
          <w:rFonts w:ascii="Times New Roman" w:hAnsi="Times New Roman"/>
          <w:szCs w:val="24"/>
        </w:rPr>
      </w:pPr>
      <w:r w:rsidRPr="00961C97">
        <w:rPr>
          <w:rFonts w:ascii="Times New Roman" w:hAnsi="Times New Roman"/>
          <w:szCs w:val="24"/>
        </w:rPr>
        <w:t>iii)</w:t>
      </w:r>
      <w:r w:rsidRPr="00961C97">
        <w:rPr>
          <w:rFonts w:ascii="Times New Roman" w:hAnsi="Times New Roman"/>
          <w:szCs w:val="24"/>
        </w:rPr>
        <w:tab/>
        <w:t>an alternate method approved in writing by the Agency.</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caps/>
          <w:szCs w:val="24"/>
        </w:rPr>
        <w:t>2)</w:t>
      </w:r>
      <w:r w:rsidRPr="00961C97">
        <w:rPr>
          <w:rFonts w:ascii="Times New Roman" w:hAnsi="Times New Roman"/>
          <w:caps/>
          <w:szCs w:val="24"/>
        </w:rPr>
        <w:tab/>
      </w:r>
      <w:r w:rsidRPr="00961C97">
        <w:rPr>
          <w:rFonts w:ascii="Times New Roman" w:hAnsi="Times New Roman"/>
          <w:i/>
          <w:szCs w:val="24"/>
        </w:rPr>
        <w:t>Prevents compaction and rupture of containers during handling operations,</w:t>
      </w:r>
      <w:r w:rsidRPr="00961C97">
        <w:rPr>
          <w:rFonts w:ascii="Times New Roman" w:hAnsi="Times New Roman"/>
          <w:szCs w:val="24"/>
        </w:rPr>
        <w:t xml:space="preserve"> except when compaction or rupture is an integral part of the treatment process and the treatment process is conducted without discharge of PIMW to the environment;</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caps/>
          <w:szCs w:val="24"/>
        </w:rPr>
      </w:pPr>
      <w:r w:rsidRPr="00961C97">
        <w:rPr>
          <w:rFonts w:ascii="Times New Roman" w:hAnsi="Times New Roman"/>
          <w:caps/>
          <w:szCs w:val="24"/>
        </w:rPr>
        <w:t>3)</w:t>
      </w:r>
      <w:r w:rsidRPr="00961C97">
        <w:rPr>
          <w:rFonts w:ascii="Times New Roman" w:hAnsi="Times New Roman"/>
          <w:caps/>
          <w:szCs w:val="24"/>
        </w:rPr>
        <w:tab/>
      </w:r>
      <w:r w:rsidRPr="00961C97">
        <w:rPr>
          <w:rFonts w:ascii="Times New Roman" w:hAnsi="Times New Roman"/>
          <w:i/>
          <w:szCs w:val="24"/>
        </w:rPr>
        <w:t xml:space="preserve">Disposes of treatment residuals in accordance with </w:t>
      </w:r>
      <w:r w:rsidRPr="00961C97">
        <w:rPr>
          <w:rFonts w:ascii="Times New Roman" w:hAnsi="Times New Roman"/>
          <w:szCs w:val="24"/>
        </w:rPr>
        <w:t>the</w:t>
      </w:r>
      <w:r w:rsidRPr="00961C97">
        <w:rPr>
          <w:rFonts w:ascii="Times New Roman" w:hAnsi="Times New Roman"/>
          <w:i/>
          <w:szCs w:val="24"/>
        </w:rPr>
        <w:t xml:space="preserve"> Act and </w:t>
      </w:r>
      <w:r w:rsidRPr="00961C97">
        <w:rPr>
          <w:rFonts w:ascii="Times New Roman" w:hAnsi="Times New Roman"/>
          <w:szCs w:val="24"/>
        </w:rPr>
        <w:t>Board</w:t>
      </w:r>
      <w:r w:rsidRPr="00961C97">
        <w:rPr>
          <w:rFonts w:ascii="Times New Roman" w:hAnsi="Times New Roman"/>
          <w:i/>
          <w:szCs w:val="24"/>
        </w:rPr>
        <w:t xml:space="preserve"> regulations</w:t>
      </w:r>
      <w:r w:rsidRPr="00961C97">
        <w:rPr>
          <w:rFonts w:ascii="Times New Roman" w:hAnsi="Times New Roman"/>
          <w:szCs w:val="24"/>
        </w:rPr>
        <w:t>;</w:t>
      </w:r>
    </w:p>
    <w:p w:rsidR="005873F0" w:rsidRPr="00961C97" w:rsidRDefault="005873F0" w:rsidP="005873F0">
      <w:pPr>
        <w:ind w:left="2160" w:hanging="720"/>
        <w:rPr>
          <w:rFonts w:ascii="Times New Roman" w:hAnsi="Times New Roman"/>
          <w:caps/>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caps/>
          <w:szCs w:val="24"/>
        </w:rPr>
        <w:t>4)</w:t>
      </w:r>
      <w:r w:rsidRPr="00961C97">
        <w:rPr>
          <w:rFonts w:ascii="Times New Roman" w:hAnsi="Times New Roman"/>
          <w:caps/>
          <w:szCs w:val="24"/>
        </w:rPr>
        <w:tab/>
      </w:r>
      <w:r w:rsidRPr="00961C97">
        <w:rPr>
          <w:rFonts w:ascii="Times New Roman" w:hAnsi="Times New Roman"/>
          <w:i/>
          <w:szCs w:val="24"/>
        </w:rPr>
        <w:t>Provides for quality assurance programs</w:t>
      </w:r>
      <w:r w:rsidRPr="00961C97">
        <w:rPr>
          <w:rFonts w:ascii="Times New Roman" w:hAnsi="Times New Roman"/>
          <w:szCs w:val="24"/>
        </w:rPr>
        <w:t xml:space="preserve"> that must include a written plan that:</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Designates responsibility to personnel;</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Describes operating parameters that must be monitored to ensure effectiveness of the treatment process;</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C)</w:t>
      </w:r>
      <w:r w:rsidRPr="00961C97">
        <w:rPr>
          <w:rFonts w:ascii="Times New Roman" w:hAnsi="Times New Roman"/>
          <w:szCs w:val="24"/>
        </w:rPr>
        <w:tab/>
        <w:t>Identifies monitoring devices;</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D)</w:t>
      </w:r>
      <w:r w:rsidRPr="00961C97">
        <w:rPr>
          <w:rFonts w:ascii="Times New Roman" w:hAnsi="Times New Roman"/>
          <w:szCs w:val="24"/>
        </w:rPr>
        <w:tab/>
        <w:t>Ensures monitoring devices are operating properly;</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E)</w:t>
      </w:r>
      <w:r w:rsidRPr="00961C97">
        <w:rPr>
          <w:rFonts w:ascii="Times New Roman" w:hAnsi="Times New Roman"/>
          <w:szCs w:val="24"/>
        </w:rPr>
        <w:tab/>
        <w:t>Establishes appropriate ranges for all operating parameters;</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F)</w:t>
      </w:r>
      <w:r w:rsidRPr="00961C97">
        <w:rPr>
          <w:rFonts w:ascii="Times New Roman" w:hAnsi="Times New Roman"/>
          <w:szCs w:val="24"/>
        </w:rPr>
        <w:tab/>
        <w:t>Identifies the person or persons who must collect and organize data for inclusion in the operating record;</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G)</w:t>
      </w:r>
      <w:r w:rsidRPr="00961C97">
        <w:rPr>
          <w:rFonts w:ascii="Times New Roman" w:hAnsi="Times New Roman"/>
          <w:szCs w:val="24"/>
        </w:rPr>
        <w:tab/>
        <w:t>Identifies the person or persons who must evaluate any discrepancies or problems;</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H)</w:t>
      </w:r>
      <w:r w:rsidRPr="00961C97">
        <w:rPr>
          <w:rFonts w:ascii="Times New Roman" w:hAnsi="Times New Roman"/>
          <w:szCs w:val="24"/>
        </w:rPr>
        <w:tab/>
        <w:t>Identifies the person or persons who must propose actions to correct any problems identified; and</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lastRenderedPageBreak/>
        <w:t>I)</w:t>
      </w:r>
      <w:r w:rsidRPr="00961C97">
        <w:rPr>
          <w:rFonts w:ascii="Times New Roman" w:hAnsi="Times New Roman"/>
          <w:szCs w:val="24"/>
        </w:rPr>
        <w:tab/>
        <w:t>Identifies the person or persons who must assess actions taken and document improvement;</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caps/>
          <w:szCs w:val="24"/>
        </w:rPr>
      </w:pPr>
      <w:r w:rsidRPr="00961C97">
        <w:rPr>
          <w:rFonts w:ascii="Times New Roman" w:hAnsi="Times New Roman"/>
          <w:caps/>
          <w:szCs w:val="24"/>
        </w:rPr>
        <w:t>5)</w:t>
      </w:r>
      <w:r w:rsidRPr="00961C97">
        <w:rPr>
          <w:rFonts w:ascii="Times New Roman" w:hAnsi="Times New Roman"/>
          <w:caps/>
          <w:szCs w:val="24"/>
        </w:rPr>
        <w:tab/>
      </w:r>
      <w:r w:rsidRPr="00961C97">
        <w:rPr>
          <w:rFonts w:ascii="Times New Roman" w:hAnsi="Times New Roman"/>
          <w:i/>
          <w:szCs w:val="24"/>
        </w:rPr>
        <w:t>Provides for periodic testing using biological testing, where appropriate, that demonstrate proper treatment of the waste</w:t>
      </w:r>
      <w:r w:rsidRPr="00961C97">
        <w:rPr>
          <w:rFonts w:ascii="Times New Roman" w:hAnsi="Times New Roman"/>
          <w:szCs w:val="24"/>
        </w:rPr>
        <w:t>;</w:t>
      </w:r>
    </w:p>
    <w:p w:rsidR="005873F0" w:rsidRPr="00961C97" w:rsidRDefault="005873F0" w:rsidP="005873F0">
      <w:pPr>
        <w:ind w:left="2160" w:hanging="720"/>
        <w:rPr>
          <w:rFonts w:ascii="Times New Roman" w:hAnsi="Times New Roman"/>
          <w:caps/>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caps/>
          <w:szCs w:val="24"/>
        </w:rPr>
        <w:t>6)</w:t>
      </w:r>
      <w:r w:rsidRPr="00961C97">
        <w:rPr>
          <w:rFonts w:ascii="Times New Roman" w:hAnsi="Times New Roman"/>
          <w:caps/>
          <w:szCs w:val="24"/>
        </w:rPr>
        <w:tab/>
      </w:r>
      <w:r w:rsidRPr="00961C97">
        <w:rPr>
          <w:rFonts w:ascii="Times New Roman" w:hAnsi="Times New Roman"/>
          <w:i/>
          <w:szCs w:val="24"/>
        </w:rPr>
        <w:t xml:space="preserve">Provides for assurances that clearly demonstrate that </w:t>
      </w:r>
      <w:r w:rsidRPr="00961C97">
        <w:rPr>
          <w:rFonts w:ascii="Times New Roman" w:hAnsi="Times New Roman"/>
          <w:szCs w:val="24"/>
        </w:rPr>
        <w:t>PIMW</w:t>
      </w:r>
      <w:r w:rsidRPr="00961C97">
        <w:rPr>
          <w:rFonts w:ascii="Times New Roman" w:hAnsi="Times New Roman"/>
          <w:i/>
          <w:szCs w:val="24"/>
        </w:rPr>
        <w:t xml:space="preserve"> has been properly treated</w:t>
      </w:r>
      <w:r w:rsidRPr="00961C97">
        <w:rPr>
          <w:rFonts w:ascii="Times New Roman" w:hAnsi="Times New Roman"/>
          <w:szCs w:val="24"/>
        </w:rPr>
        <w:t>; and</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caps/>
          <w:szCs w:val="24"/>
        </w:rPr>
        <w:t>7)</w:t>
      </w:r>
      <w:r w:rsidRPr="00961C97">
        <w:rPr>
          <w:rFonts w:ascii="Times New Roman" w:hAnsi="Times New Roman"/>
          <w:caps/>
          <w:szCs w:val="24"/>
        </w:rPr>
        <w:tab/>
      </w:r>
      <w:r w:rsidRPr="00961C97">
        <w:rPr>
          <w:rFonts w:ascii="Times New Roman" w:hAnsi="Times New Roman"/>
          <w:i/>
          <w:szCs w:val="24"/>
        </w:rPr>
        <w:t>Is in compliance with all federal and State laws and regulations pertaining to environmental protection.</w:t>
      </w:r>
      <w:r w:rsidRPr="00961C97">
        <w:rPr>
          <w:rFonts w:ascii="Times New Roman" w:hAnsi="Times New Roman"/>
          <w:szCs w:val="24"/>
        </w:rPr>
        <w:t xml:space="preserve">  (Section 56.2(a)(1) through (7) of the Act)</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In addition to the requirements in subsection (a):</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 xml:space="preserve">Manage residues from cleaning a PIMW contaminated container, equipment, or work surface under this Subtitle, except when directly discharged into a sanitary or combined sewer in compliance with 35 Ill. Adm. Code Subtitle C.  </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rPr>
          <w:rFonts w:ascii="Times New Roman" w:hAnsi="Times New Roman"/>
          <w:szCs w:val="24"/>
        </w:rPr>
      </w:pPr>
      <w:r w:rsidRPr="00961C97">
        <w:rPr>
          <w:rFonts w:ascii="Times New Roman" w:hAnsi="Times New Roman"/>
          <w:szCs w:val="24"/>
        </w:rPr>
        <w:t>BOARD NOTE:  Interested persons should note that local government units can regulate discharges to sewer systems.</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Manage ash resulting from the incineration of PIMW as a special waste in compliance with 35 Ill. Adm. Code 807 and 809 because it is an industrial process waste, as defined in Section 3.235 of the Act.</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Retain copies of PIMW manifests required by 35 Ill. Adm. Code 1420.105 at the treatment facility for three years and make them available at the treatment facility during normal business hours for inspection and photocopying by the Agency.  The retention period for PIMW manifests is extended automatically during any unresolved enforcement action regarding the treatment facility or as requested in writing by the Agency.</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caps/>
          <w:szCs w:val="24"/>
        </w:rPr>
        <w:t>4)</w:t>
      </w:r>
      <w:r w:rsidRPr="00961C97">
        <w:rPr>
          <w:rFonts w:ascii="Times New Roman" w:hAnsi="Times New Roman"/>
          <w:caps/>
          <w:szCs w:val="24"/>
        </w:rPr>
        <w:tab/>
      </w:r>
      <w:r w:rsidRPr="00961C97">
        <w:rPr>
          <w:rFonts w:ascii="Times New Roman" w:hAnsi="Times New Roman"/>
          <w:i/>
          <w:szCs w:val="24"/>
        </w:rPr>
        <w:t>Each treatment facility for which a permit is required</w:t>
      </w:r>
      <w:r w:rsidRPr="00961C97">
        <w:rPr>
          <w:rFonts w:ascii="Times New Roman" w:hAnsi="Times New Roman"/>
          <w:szCs w:val="24"/>
        </w:rPr>
        <w:t xml:space="preserve"> by 35 Ill. Adm. Code 1420.105 shall annually file the report required by this subsection (b)(4).  Additionally, </w:t>
      </w:r>
      <w:r w:rsidRPr="00961C97">
        <w:rPr>
          <w:rFonts w:ascii="Times New Roman" w:hAnsi="Times New Roman"/>
          <w:i/>
          <w:szCs w:val="24"/>
        </w:rPr>
        <w:t xml:space="preserve">each facility not required to have a permit </w:t>
      </w:r>
      <w:r w:rsidRPr="00961C97">
        <w:rPr>
          <w:rFonts w:ascii="Times New Roman" w:hAnsi="Times New Roman"/>
          <w:szCs w:val="24"/>
        </w:rPr>
        <w:t xml:space="preserve">under 35 Ill. Adm. Code 1420.105 </w:t>
      </w:r>
      <w:r w:rsidRPr="00961C97">
        <w:rPr>
          <w:rFonts w:ascii="Times New Roman" w:hAnsi="Times New Roman"/>
          <w:i/>
          <w:szCs w:val="24"/>
        </w:rPr>
        <w:t xml:space="preserve">that treats more than 50 pounds per month of </w:t>
      </w:r>
      <w:r w:rsidRPr="00961C97">
        <w:rPr>
          <w:rFonts w:ascii="Times New Roman" w:hAnsi="Times New Roman"/>
          <w:szCs w:val="24"/>
        </w:rPr>
        <w:t xml:space="preserve">PIMW </w:t>
      </w:r>
      <w:r w:rsidRPr="00961C97">
        <w:rPr>
          <w:rFonts w:ascii="Times New Roman" w:hAnsi="Times New Roman"/>
          <w:i/>
          <w:szCs w:val="24"/>
        </w:rPr>
        <w:t xml:space="preserve">shall file the report.  </w:t>
      </w:r>
      <w:r w:rsidRPr="00961C97">
        <w:rPr>
          <w:rFonts w:ascii="Times New Roman" w:hAnsi="Times New Roman"/>
          <w:szCs w:val="24"/>
        </w:rPr>
        <w:t>The report shall be filed</w:t>
      </w:r>
      <w:r w:rsidRPr="00961C97">
        <w:rPr>
          <w:rFonts w:ascii="Times New Roman" w:hAnsi="Times New Roman"/>
          <w:i/>
          <w:szCs w:val="24"/>
        </w:rPr>
        <w:t xml:space="preserve"> with the Agency specifying the quantities and disposition of </w:t>
      </w:r>
      <w:r w:rsidRPr="00961C97">
        <w:rPr>
          <w:rFonts w:ascii="Times New Roman" w:hAnsi="Times New Roman"/>
          <w:szCs w:val="24"/>
        </w:rPr>
        <w:t xml:space="preserve">PIMW </w:t>
      </w:r>
      <w:r w:rsidRPr="00961C97">
        <w:rPr>
          <w:rFonts w:ascii="Times New Roman" w:hAnsi="Times New Roman"/>
          <w:i/>
          <w:szCs w:val="24"/>
        </w:rPr>
        <w:t xml:space="preserve">treated during the previous calendar year.  </w:t>
      </w:r>
      <w:r w:rsidRPr="00961C97">
        <w:rPr>
          <w:rFonts w:ascii="Times New Roman" w:hAnsi="Times New Roman"/>
          <w:i/>
          <w:szCs w:val="24"/>
        </w:rPr>
        <w:lastRenderedPageBreak/>
        <w:t xml:space="preserve">These reports shall be on forms prescribed and provided by the Agency. </w:t>
      </w:r>
      <w:r w:rsidRPr="00961C97">
        <w:rPr>
          <w:rFonts w:ascii="Times New Roman" w:hAnsi="Times New Roman"/>
          <w:szCs w:val="24"/>
        </w:rPr>
        <w:t>(Section 56.3 of the Act)</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5)</w:t>
      </w:r>
      <w:r w:rsidRPr="00961C97">
        <w:rPr>
          <w:rFonts w:ascii="Times New Roman" w:hAnsi="Times New Roman"/>
          <w:szCs w:val="24"/>
        </w:rPr>
        <w:tab/>
        <w:t>Upon closure of a treatment facility, clean the area, equipment, and structures in compliance with 35 Ill. Adm. Code 1420.107.</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t>c)</w:t>
      </w:r>
      <w:r w:rsidRPr="00961C97">
        <w:rPr>
          <w:rFonts w:ascii="Times New Roman" w:hAnsi="Times New Roman"/>
          <w:szCs w:val="24"/>
        </w:rPr>
        <w:tab/>
        <w:t>In addition to the requirements listed in subsections (a) and (b), the owners or operators of PIMW treatment facilities required to have a permit by 35 Ill. Adm. Code 1420.105 must also comply with the following requirements that the Agency will review during the permitting process:</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Weigh amounts of PIMW received in pounds with a device for which certification has been obtained under the Weights and Measures Act.</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Prominently display signs identifying that the facility treats PIMW at the points of access to the treatment area.  The signs must:</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Display the International Biohazard Symbol as shown in 35 Ill. Adm. Code 1421.Illustration A and the word "Biohazard"; and</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Be marked in lettering that is readable at a minimum distance of five feet.</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Provide personnel training to all staff annually, and prior to the handling of PIMW, that includes a thorough explanation of the operating procedures to be taken during normal and emergency situations.  The owner or operator must keep records verifying training of personnel.</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4)</w:t>
      </w:r>
      <w:r w:rsidRPr="00961C97">
        <w:rPr>
          <w:rFonts w:ascii="Times New Roman" w:hAnsi="Times New Roman"/>
          <w:szCs w:val="24"/>
        </w:rPr>
        <w:tab/>
        <w:t xml:space="preserve">Have a written contingency plan and implement the applicable sections of that plan if there is equipment failure, injury, or a discharge of PIMW.  </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 xml:space="preserve">The contingency plan must: </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3600" w:hanging="720"/>
        <w:rPr>
          <w:rFonts w:ascii="Times New Roman" w:hAnsi="Times New Roman"/>
          <w:szCs w:val="24"/>
        </w:rPr>
      </w:pPr>
      <w:proofErr w:type="spellStart"/>
      <w:r w:rsidRPr="00961C97">
        <w:rPr>
          <w:rFonts w:ascii="Times New Roman" w:hAnsi="Times New Roman"/>
          <w:szCs w:val="24"/>
        </w:rPr>
        <w:t>i</w:t>
      </w:r>
      <w:proofErr w:type="spellEnd"/>
      <w:r w:rsidRPr="00961C97">
        <w:rPr>
          <w:rFonts w:ascii="Times New Roman" w:hAnsi="Times New Roman"/>
          <w:szCs w:val="24"/>
        </w:rPr>
        <w:t>)</w:t>
      </w:r>
      <w:r w:rsidRPr="00961C97">
        <w:rPr>
          <w:rFonts w:ascii="Times New Roman" w:hAnsi="Times New Roman"/>
          <w:szCs w:val="24"/>
        </w:rPr>
        <w:tab/>
        <w:t>Describe the actions to be taken by personnel in response to emergency situations such as injury, discharges of PIMW, and equipment failure; and</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3600" w:hanging="720"/>
        <w:rPr>
          <w:rFonts w:ascii="Times New Roman" w:hAnsi="Times New Roman"/>
          <w:szCs w:val="24"/>
        </w:rPr>
      </w:pPr>
      <w:r w:rsidRPr="00961C97">
        <w:rPr>
          <w:rFonts w:ascii="Times New Roman" w:hAnsi="Times New Roman"/>
          <w:szCs w:val="24"/>
        </w:rPr>
        <w:t>ii)</w:t>
      </w:r>
      <w:r w:rsidRPr="00961C97">
        <w:rPr>
          <w:rFonts w:ascii="Times New Roman" w:hAnsi="Times New Roman"/>
          <w:szCs w:val="24"/>
        </w:rPr>
        <w:tab/>
        <w:t xml:space="preserve">Include a list of all emergency equipment at the treatment facility, an up-to-date list of names, addresses, and phone numbers (office and home) of </w:t>
      </w:r>
      <w:r w:rsidRPr="00961C97">
        <w:rPr>
          <w:rFonts w:ascii="Times New Roman" w:hAnsi="Times New Roman"/>
          <w:szCs w:val="24"/>
        </w:rPr>
        <w:lastRenderedPageBreak/>
        <w:t xml:space="preserve">all persons qualified to act as emergency coordinator, procedures for cleanup, protection of personnel, disposal of spill residue, and alternative arrangements for PIMW treatment; and </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The treatment facility must keep a copy of the contingency plan and must post emergency phone numbers and a brief description of the emergency procedures.</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5)</w:t>
      </w:r>
      <w:r w:rsidRPr="00961C97">
        <w:rPr>
          <w:rFonts w:ascii="Times New Roman" w:hAnsi="Times New Roman"/>
          <w:szCs w:val="24"/>
        </w:rPr>
        <w:tab/>
        <w:t>Keep a written operating record that includes the following information:</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Quantities and disposition of PIMW treated;</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Date and time PIMW arrived at the permitted PIMW site;</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C)</w:t>
      </w:r>
      <w:r w:rsidRPr="00961C97">
        <w:rPr>
          <w:rFonts w:ascii="Times New Roman" w:hAnsi="Times New Roman"/>
          <w:szCs w:val="24"/>
        </w:rPr>
        <w:tab/>
        <w:t>Date and time PIMW was treated;</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D)</w:t>
      </w:r>
      <w:r w:rsidRPr="00961C97">
        <w:rPr>
          <w:rFonts w:ascii="Times New Roman" w:hAnsi="Times New Roman"/>
          <w:szCs w:val="24"/>
        </w:rPr>
        <w:tab/>
        <w:t>The operating parameters of the treatment unit (e.g., temperature, pressure, residence time, chemical concentration, irradiation dose);</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E)</w:t>
      </w:r>
      <w:r w:rsidRPr="00961C97">
        <w:rPr>
          <w:rFonts w:ascii="Times New Roman" w:hAnsi="Times New Roman"/>
          <w:szCs w:val="24"/>
        </w:rPr>
        <w:tab/>
        <w:t>Date and time the PIMW left the treatment facility;</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F)</w:t>
      </w:r>
      <w:r w:rsidRPr="00961C97">
        <w:rPr>
          <w:rFonts w:ascii="Times New Roman" w:hAnsi="Times New Roman"/>
          <w:szCs w:val="24"/>
        </w:rPr>
        <w:tab/>
        <w:t>Generator names, location or locations, and, if applicable, the generator identification numbers issued by the Agency for each PIMW load received at the treatment facility;</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G)</w:t>
      </w:r>
      <w:r w:rsidRPr="00961C97">
        <w:rPr>
          <w:rFonts w:ascii="Times New Roman" w:hAnsi="Times New Roman"/>
          <w:szCs w:val="24"/>
        </w:rPr>
        <w:tab/>
        <w:t>The destination of the treated waste, the name of the receiving facility, the location of the receiving facility, the identification number of the receiving facility issued by the Agency (if applicable), and the disposition; and</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H)</w:t>
      </w:r>
      <w:r w:rsidRPr="00961C97">
        <w:rPr>
          <w:rFonts w:ascii="Times New Roman" w:hAnsi="Times New Roman"/>
          <w:szCs w:val="24"/>
        </w:rPr>
        <w:tab/>
        <w:t>A separate log, with the date, time, nature, and extent of all discharges and injuries, and with the date, time, nature, and result of any responses taken.</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6)</w:t>
      </w:r>
      <w:r w:rsidRPr="00961C97">
        <w:rPr>
          <w:rFonts w:ascii="Times New Roman" w:hAnsi="Times New Roman"/>
          <w:szCs w:val="24"/>
        </w:rPr>
        <w:tab/>
        <w:t>Retain the following records:</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 xml:space="preserve">The records required by subsections (c)(3) and (c)(5) must be: </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3600" w:hanging="720"/>
        <w:rPr>
          <w:rFonts w:ascii="Times New Roman" w:hAnsi="Times New Roman"/>
          <w:szCs w:val="24"/>
        </w:rPr>
      </w:pPr>
      <w:proofErr w:type="spellStart"/>
      <w:r w:rsidRPr="00961C97">
        <w:rPr>
          <w:rFonts w:ascii="Times New Roman" w:hAnsi="Times New Roman"/>
          <w:szCs w:val="24"/>
        </w:rPr>
        <w:t>i</w:t>
      </w:r>
      <w:proofErr w:type="spellEnd"/>
      <w:r w:rsidRPr="00961C97">
        <w:rPr>
          <w:rFonts w:ascii="Times New Roman" w:hAnsi="Times New Roman"/>
          <w:szCs w:val="24"/>
        </w:rPr>
        <w:t>)</w:t>
      </w:r>
      <w:r w:rsidRPr="00961C97">
        <w:rPr>
          <w:rFonts w:ascii="Times New Roman" w:hAnsi="Times New Roman"/>
          <w:szCs w:val="24"/>
        </w:rPr>
        <w:tab/>
        <w:t xml:space="preserve">Kept at the treatment facility until closure of the treatment facility; and </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3600" w:hanging="720"/>
        <w:rPr>
          <w:rFonts w:ascii="Times New Roman" w:hAnsi="Times New Roman"/>
          <w:szCs w:val="24"/>
        </w:rPr>
      </w:pPr>
      <w:r w:rsidRPr="00961C97">
        <w:rPr>
          <w:rFonts w:ascii="Times New Roman" w:hAnsi="Times New Roman"/>
          <w:szCs w:val="24"/>
        </w:rPr>
        <w:t>ii)</w:t>
      </w:r>
      <w:r w:rsidRPr="00961C97">
        <w:rPr>
          <w:rFonts w:ascii="Times New Roman" w:hAnsi="Times New Roman"/>
          <w:szCs w:val="24"/>
        </w:rPr>
        <w:tab/>
        <w:t>Made available at the treatment facility during normal business hours for inspection and photocopying by the Agency.</w:t>
      </w:r>
    </w:p>
    <w:p w:rsidR="005873F0" w:rsidRPr="00961C97" w:rsidRDefault="005873F0" w:rsidP="005873F0">
      <w:pPr>
        <w:ind w:left="288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The retention period in subsection (c)(6)(A) is extended automatically during any unresolved enforcement action involving the treatment facility or at the written request of the Agency.</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7)</w:t>
      </w:r>
      <w:r w:rsidRPr="00961C97">
        <w:rPr>
          <w:rFonts w:ascii="Times New Roman" w:hAnsi="Times New Roman"/>
          <w:szCs w:val="24"/>
        </w:rPr>
        <w:tab/>
        <w:t>For a planned closure:</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Notify the Agency of the planned closure at least 60 days prior to closing a treatment facility; and</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Certify to the Agency that final closure has been completed in compliance with the permit, the Act, and all applicable regulations promulgated under the Act within 90 days after the date the final load of PIMW is received at the storage operation.</w:t>
      </w:r>
    </w:p>
    <w:p w:rsidR="005873F0" w:rsidRPr="00961C97" w:rsidRDefault="005873F0" w:rsidP="005873F0">
      <w:pPr>
        <w:rPr>
          <w:rFonts w:ascii="Times New Roman" w:hAnsi="Times New Roman"/>
          <w:szCs w:val="24"/>
        </w:rPr>
      </w:pPr>
    </w:p>
    <w:p w:rsidR="009947EA" w:rsidRPr="00961C97" w:rsidRDefault="005873F0" w:rsidP="005873F0">
      <w:pPr>
        <w:ind w:left="2160" w:hanging="720"/>
        <w:rPr>
          <w:rFonts w:ascii="Times New Roman" w:hAnsi="Times New Roman"/>
          <w:szCs w:val="24"/>
        </w:rPr>
      </w:pPr>
      <w:r w:rsidRPr="00961C97">
        <w:rPr>
          <w:rFonts w:ascii="Times New Roman" w:hAnsi="Times New Roman"/>
          <w:szCs w:val="24"/>
        </w:rPr>
        <w:t>(Source:  Amended at 43 Ill. Reg. 10072, effective August 30, 2019)</w:t>
      </w:r>
    </w:p>
    <w:p w:rsidR="009947EA" w:rsidRPr="00961C97" w:rsidRDefault="009947EA">
      <w:pPr>
        <w:rPr>
          <w:rFonts w:ascii="Times New Roman" w:hAnsi="Times New Roman"/>
          <w:szCs w:val="24"/>
        </w:rPr>
      </w:pPr>
    </w:p>
    <w:p w:rsidR="009947EA" w:rsidRPr="00961C97" w:rsidRDefault="002E7661">
      <w:pPr>
        <w:pStyle w:val="Heading4"/>
        <w:rPr>
          <w:rFonts w:ascii="Times New Roman" w:hAnsi="Times New Roman"/>
          <w:szCs w:val="24"/>
        </w:rPr>
      </w:pPr>
      <w:r w:rsidRPr="00961C97">
        <w:rPr>
          <w:rFonts w:ascii="Times New Roman" w:hAnsi="Times New Roman"/>
          <w:szCs w:val="24"/>
        </w:rPr>
        <w:t xml:space="preserve">Section 1422.123 </w:t>
      </w:r>
      <w:r w:rsidRPr="00961C97">
        <w:rPr>
          <w:rFonts w:ascii="Times New Roman" w:hAnsi="Times New Roman"/>
          <w:szCs w:val="24"/>
        </w:rPr>
        <w:tab/>
        <w:t>Treatment Units</w:t>
      </w:r>
    </w:p>
    <w:p w:rsidR="009947EA" w:rsidRPr="00961C97" w:rsidRDefault="009947EA">
      <w:pPr>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A treatment unit must be:</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Designed and operated to eliminate the infectious potential of PIMW as demonstrated by the Initial Efficacy Test and Periodic Verification Tests, under Sections 1422.124 and 1422.125;</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Operated according to the manufacturer's instructions, if it is a commercially available unit;</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Operated under the same conditions that have been used to demonstrate that the infectious potential was eliminated in compliance with this Part;</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4)</w:t>
      </w:r>
      <w:r w:rsidRPr="00961C97">
        <w:rPr>
          <w:rFonts w:ascii="Times New Roman" w:hAnsi="Times New Roman"/>
          <w:szCs w:val="24"/>
        </w:rPr>
        <w:tab/>
        <w:t>Operated with a PIMW feed rate not to exceed that which was used to demonstrate that the infectious potential was eliminated; and</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5)</w:t>
      </w:r>
      <w:r w:rsidRPr="00961C97">
        <w:rPr>
          <w:rFonts w:ascii="Times New Roman" w:hAnsi="Times New Roman"/>
          <w:szCs w:val="24"/>
        </w:rPr>
        <w:tab/>
        <w:t>Designed and operated to limit the emission of microorganisms into the air.</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lastRenderedPageBreak/>
        <w:t>b)</w:t>
      </w:r>
      <w:r w:rsidRPr="00961C97">
        <w:rPr>
          <w:rFonts w:ascii="Times New Roman" w:hAnsi="Times New Roman"/>
          <w:szCs w:val="24"/>
        </w:rPr>
        <w:tab/>
        <w:t>A treatment unit may be used by the owner or operator of a treatment facility not required to have a permit by 35 Ill. Adm. Code 1420.105 if:</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The treatment unit meets the standards of subsection (a) and:</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The treatment unit uses a thermal, chemical, or irradiation treatment, as defined in 35 Ill. Adm. Code 1420.102; or</w:t>
      </w:r>
    </w:p>
    <w:p w:rsidR="005873F0" w:rsidRPr="00961C97" w:rsidRDefault="005873F0" w:rsidP="005873F0">
      <w:pPr>
        <w:ind w:left="288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The owner or operator maintains a copy of the Initial Efficacy Test results for the treatment unit and conducts Periodic Verification Tests compliant with the manufacturer's instructions and the requirements of Section 1422.125.  Test results must be kept and made available for inspection as required by Section 1422.125(d) and (g); and</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880" w:hanging="720"/>
        <w:rPr>
          <w:rFonts w:ascii="Times New Roman" w:hAnsi="Times New Roman"/>
          <w:szCs w:val="24"/>
        </w:rPr>
      </w:pPr>
      <w:r w:rsidRPr="00961C97">
        <w:rPr>
          <w:rFonts w:ascii="Times New Roman" w:hAnsi="Times New Roman"/>
          <w:szCs w:val="24"/>
        </w:rPr>
        <w:t>C)</w:t>
      </w:r>
      <w:r w:rsidRPr="00961C97">
        <w:rPr>
          <w:rFonts w:ascii="Times New Roman" w:hAnsi="Times New Roman"/>
          <w:szCs w:val="24"/>
        </w:rPr>
        <w:tab/>
        <w:t>The owner or operator keeps any notification from the manufacturer of the permitted commercially available treatment unit of a permit modification; or</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The Board has granted the owner's or operator's petition for an adjusted standard as authorized by 35 Ill. Adm. Code 106.Subpart G or a site-specific rulemaking under 35 Ill. Adm. Code 102.  The petition must include a demonstration that the treatment unit meets the standards of subsection (a).</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t>c)</w:t>
      </w:r>
      <w:r w:rsidRPr="00961C97">
        <w:rPr>
          <w:rFonts w:ascii="Times New Roman" w:hAnsi="Times New Roman"/>
          <w:szCs w:val="24"/>
        </w:rPr>
        <w:tab/>
        <w:t>For treatment facilities required to have a permit by 35 Ill. Adm. Code 1420.105, the permit application must include the following information regarding the treatment unit:</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An operating plan that includes a description of the treatment facility's operating procedures and parameters; and</w:t>
      </w:r>
    </w:p>
    <w:p w:rsidR="005873F0" w:rsidRPr="00961C97" w:rsidRDefault="005873F0" w:rsidP="005873F0">
      <w:pPr>
        <w:ind w:left="2160" w:hanging="720"/>
        <w:rPr>
          <w:rFonts w:ascii="Times New Roman" w:hAnsi="Times New Roman"/>
          <w:szCs w:val="24"/>
        </w:rPr>
      </w:pPr>
    </w:p>
    <w:p w:rsidR="005873F0" w:rsidRPr="00961C97" w:rsidRDefault="005873F0" w:rsidP="005873F0">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Test data and supporting documentation demonstrating that the infectious potential has been eliminated from either similar existing PIMW treatment units or pilot projects.</w:t>
      </w:r>
    </w:p>
    <w:p w:rsidR="005873F0" w:rsidRPr="00961C97" w:rsidRDefault="005873F0" w:rsidP="005873F0">
      <w:pPr>
        <w:ind w:left="1440" w:hanging="720"/>
        <w:rPr>
          <w:rFonts w:ascii="Times New Roman" w:hAnsi="Times New Roman"/>
          <w:szCs w:val="24"/>
        </w:rPr>
      </w:pPr>
    </w:p>
    <w:p w:rsidR="005873F0" w:rsidRPr="00961C97" w:rsidRDefault="005873F0" w:rsidP="005873F0">
      <w:pPr>
        <w:ind w:left="1440" w:hanging="720"/>
        <w:rPr>
          <w:rFonts w:ascii="Times New Roman" w:hAnsi="Times New Roman"/>
          <w:szCs w:val="24"/>
        </w:rPr>
      </w:pPr>
      <w:r w:rsidRPr="00961C97">
        <w:rPr>
          <w:rFonts w:ascii="Times New Roman" w:hAnsi="Times New Roman"/>
          <w:szCs w:val="24"/>
        </w:rPr>
        <w:t>d)</w:t>
      </w:r>
      <w:r w:rsidRPr="00961C97">
        <w:rPr>
          <w:rFonts w:ascii="Times New Roman" w:hAnsi="Times New Roman"/>
          <w:szCs w:val="24"/>
        </w:rPr>
        <w:tab/>
        <w:t>The treated PIMW is managed in compliance with this Subtitle and 35 Ill. Adm. Code Subtitle G.</w:t>
      </w:r>
    </w:p>
    <w:p w:rsidR="005873F0" w:rsidRPr="00961C97" w:rsidRDefault="005873F0" w:rsidP="005873F0">
      <w:pPr>
        <w:rPr>
          <w:rFonts w:ascii="Times New Roman" w:hAnsi="Times New Roman"/>
          <w:b/>
          <w:szCs w:val="24"/>
        </w:rPr>
      </w:pPr>
    </w:p>
    <w:p w:rsidR="009947EA" w:rsidRPr="00961C97" w:rsidRDefault="005873F0" w:rsidP="005873F0">
      <w:pPr>
        <w:ind w:left="1440" w:hanging="720"/>
        <w:rPr>
          <w:rFonts w:ascii="Times New Roman" w:hAnsi="Times New Roman"/>
          <w:szCs w:val="24"/>
        </w:rPr>
      </w:pPr>
      <w:r w:rsidRPr="00961C97">
        <w:rPr>
          <w:rFonts w:ascii="Times New Roman" w:hAnsi="Times New Roman"/>
          <w:szCs w:val="24"/>
        </w:rPr>
        <w:tab/>
        <w:t>(Source:  Amended at 43 Ill. Reg. 10072, effective August 30, 2019)</w:t>
      </w:r>
    </w:p>
    <w:p w:rsidR="009947EA" w:rsidRPr="00961C97" w:rsidRDefault="009947EA">
      <w:pPr>
        <w:ind w:left="1440" w:hanging="720"/>
        <w:rPr>
          <w:rFonts w:ascii="Times New Roman" w:hAnsi="Times New Roman"/>
          <w:szCs w:val="24"/>
        </w:rPr>
      </w:pPr>
    </w:p>
    <w:p w:rsidR="009947EA" w:rsidRPr="00961C97" w:rsidRDefault="002E7661">
      <w:pPr>
        <w:pStyle w:val="Heading4"/>
        <w:ind w:left="1440" w:hanging="1440"/>
        <w:rPr>
          <w:rFonts w:ascii="Times New Roman" w:hAnsi="Times New Roman"/>
          <w:szCs w:val="24"/>
        </w:rPr>
      </w:pPr>
      <w:r w:rsidRPr="00961C97">
        <w:rPr>
          <w:rFonts w:ascii="Times New Roman" w:hAnsi="Times New Roman"/>
          <w:szCs w:val="24"/>
        </w:rPr>
        <w:t xml:space="preserve">Section 1422.124 </w:t>
      </w:r>
      <w:r w:rsidRPr="00961C97">
        <w:rPr>
          <w:rFonts w:ascii="Times New Roman" w:hAnsi="Times New Roman"/>
          <w:szCs w:val="24"/>
        </w:rPr>
        <w:tab/>
        <w:t>Initial Efficacy Test</w:t>
      </w:r>
    </w:p>
    <w:p w:rsidR="009947EA" w:rsidRPr="00961C97" w:rsidRDefault="009947EA">
      <w:pPr>
        <w:ind w:left="1440" w:hanging="720"/>
        <w:rPr>
          <w:rFonts w:ascii="Times New Roman" w:hAnsi="Times New Roman"/>
          <w:szCs w:val="24"/>
        </w:rPr>
      </w:pPr>
    </w:p>
    <w:p w:rsidR="001E24DA" w:rsidRPr="00961C97" w:rsidRDefault="001E24DA" w:rsidP="001E24DA">
      <w:pPr>
        <w:ind w:left="1440" w:hanging="720"/>
        <w:rPr>
          <w:rFonts w:ascii="Times New Roman" w:hAnsi="Times New Roman"/>
          <w:szCs w:val="24"/>
        </w:rPr>
      </w:pPr>
      <w:r w:rsidRPr="00961C97">
        <w:rPr>
          <w:rFonts w:ascii="Times New Roman" w:hAnsi="Times New Roman"/>
          <w:szCs w:val="24"/>
        </w:rPr>
        <w:lastRenderedPageBreak/>
        <w:t>a)</w:t>
      </w:r>
      <w:r w:rsidRPr="00961C97">
        <w:rPr>
          <w:rFonts w:ascii="Times New Roman" w:hAnsi="Times New Roman"/>
          <w:szCs w:val="24"/>
        </w:rPr>
        <w:tab/>
        <w:t>The manufacturer, owner, or operator of a treatment unit must conduct an Initial Efficacy Test, under Appendix A, for each model prior to its operation.  If significant mechanical changes are made to a treatment unit, the Initial Efficacy Test must be repeated.  Treatment units are the same model if they:</w:t>
      </w:r>
    </w:p>
    <w:p w:rsidR="001E24DA" w:rsidRPr="00961C97" w:rsidRDefault="001E24DA" w:rsidP="001E24DA">
      <w:pPr>
        <w:ind w:left="144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Are manufactured by the same company;</w:t>
      </w:r>
    </w:p>
    <w:p w:rsidR="001E24DA" w:rsidRPr="00961C97" w:rsidRDefault="001E24DA" w:rsidP="001E24DA">
      <w:pPr>
        <w:ind w:left="216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Have the same capacity; and</w:t>
      </w:r>
    </w:p>
    <w:p w:rsidR="001E24DA" w:rsidRPr="00961C97" w:rsidRDefault="001E24DA" w:rsidP="001E24DA">
      <w:pPr>
        <w:ind w:left="216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Have no significant mechanical changes.</w:t>
      </w:r>
    </w:p>
    <w:p w:rsidR="001E24DA" w:rsidRPr="00961C97" w:rsidRDefault="001E24DA" w:rsidP="001E24DA">
      <w:pPr>
        <w:ind w:left="1440" w:hanging="720"/>
        <w:rPr>
          <w:rFonts w:ascii="Times New Roman" w:hAnsi="Times New Roman"/>
          <w:szCs w:val="24"/>
        </w:rPr>
      </w:pPr>
    </w:p>
    <w:p w:rsidR="001E24DA" w:rsidRPr="00961C97" w:rsidRDefault="001E24DA" w:rsidP="001E24DA">
      <w:pPr>
        <w:ind w:left="144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The Initial Efficacy Test must be conducted using Option 1, 2, or 3 (see Appendix A), and the challenge loads as described in Appendix A, Table C.  If any of the challenge loads fails the Initial Efficacy Test, the operating conditions must be revised and the Initial Efficacy Test must be repeated for all challenge loads.</w:t>
      </w:r>
    </w:p>
    <w:p w:rsidR="001E24DA" w:rsidRPr="00961C97" w:rsidRDefault="001E24DA" w:rsidP="001E24DA">
      <w:pPr>
        <w:ind w:left="144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A treatment unit that does not maintain the integrity of the container of test microorganisms (e.g., grinding followed by chemical disinfection) must use Option 1.  This option is a two phase test.</w:t>
      </w:r>
    </w:p>
    <w:p w:rsidR="001E24DA" w:rsidRPr="00961C97" w:rsidRDefault="001E24DA" w:rsidP="001E24DA">
      <w:pPr>
        <w:ind w:left="1440" w:hanging="720"/>
        <w:rPr>
          <w:rFonts w:ascii="Times New Roman" w:hAnsi="Times New Roman"/>
          <w:szCs w:val="24"/>
        </w:rPr>
      </w:pPr>
    </w:p>
    <w:p w:rsidR="001E24DA" w:rsidRPr="00961C97" w:rsidRDefault="001E24DA" w:rsidP="001E24DA">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The first phase is to determine the dilution of each test microorganism from the operation of the treatment unit for each challenge load.  The log of the number of viable test microorganisms in the processed residue must be greater than or equal to six.</w:t>
      </w:r>
    </w:p>
    <w:p w:rsidR="001E24DA" w:rsidRPr="00961C97" w:rsidRDefault="001E24DA" w:rsidP="001E24DA">
      <w:pPr>
        <w:ind w:left="2880" w:hanging="720"/>
        <w:rPr>
          <w:rFonts w:ascii="Times New Roman" w:hAnsi="Times New Roman"/>
          <w:szCs w:val="24"/>
        </w:rPr>
      </w:pPr>
    </w:p>
    <w:p w:rsidR="001E24DA" w:rsidRPr="00961C97" w:rsidRDefault="001E24DA" w:rsidP="001E24DA">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The second phase is to determine the effectiveness of the treatment unit.  The log kill for each test microorganism after treatment must be greater than or equal to six.</w:t>
      </w:r>
    </w:p>
    <w:p w:rsidR="001E24DA" w:rsidRPr="00961C97" w:rsidRDefault="001E24DA" w:rsidP="001E24DA">
      <w:pPr>
        <w:ind w:left="144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A treatment unit that maintains the integrity of the container of test microorganisms (e.g., autoclaving) must use Option 2.  The log kill for each test microorganism after treatment must be greater than or equal to six.</w:t>
      </w:r>
    </w:p>
    <w:p w:rsidR="001E24DA" w:rsidRPr="00961C97" w:rsidRDefault="001E24DA" w:rsidP="001E24DA">
      <w:pPr>
        <w:ind w:left="216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Option 3 can only be used for a thermal treatment unit that maintains the integrity of the container of indicator microorganism spores (e.g., autoclaving, incinerating).  The log kill of indicator microorganism spores after treatment must be greater than or equal to six.</w:t>
      </w:r>
    </w:p>
    <w:p w:rsidR="001E24DA" w:rsidRPr="00961C97" w:rsidRDefault="001E24DA" w:rsidP="001E24DA">
      <w:pPr>
        <w:ind w:left="1440" w:hanging="720"/>
        <w:rPr>
          <w:rFonts w:ascii="Times New Roman" w:hAnsi="Times New Roman"/>
          <w:szCs w:val="24"/>
        </w:rPr>
      </w:pPr>
    </w:p>
    <w:p w:rsidR="001E24DA" w:rsidRPr="00961C97" w:rsidRDefault="001E24DA" w:rsidP="001E24DA">
      <w:pPr>
        <w:ind w:left="1440" w:hanging="720"/>
        <w:rPr>
          <w:rFonts w:ascii="Times New Roman" w:hAnsi="Times New Roman"/>
          <w:szCs w:val="24"/>
        </w:rPr>
      </w:pPr>
      <w:r w:rsidRPr="00961C97">
        <w:rPr>
          <w:rFonts w:ascii="Times New Roman" w:hAnsi="Times New Roman"/>
          <w:szCs w:val="24"/>
        </w:rPr>
        <w:lastRenderedPageBreak/>
        <w:t>c)</w:t>
      </w:r>
      <w:r w:rsidRPr="00961C97">
        <w:rPr>
          <w:rFonts w:ascii="Times New Roman" w:hAnsi="Times New Roman"/>
          <w:szCs w:val="24"/>
        </w:rPr>
        <w:tab/>
        <w:t>Composition of Challenge Loads.</w:t>
      </w:r>
    </w:p>
    <w:p w:rsidR="001E24DA" w:rsidRPr="00961C97" w:rsidRDefault="001E24DA" w:rsidP="001E24DA">
      <w:pPr>
        <w:ind w:left="144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 xml:space="preserve">For treatment units designed to treat all types of PIMW: </w:t>
      </w:r>
    </w:p>
    <w:p w:rsidR="001E24DA" w:rsidRPr="00961C97" w:rsidRDefault="001E24DA" w:rsidP="001E24DA">
      <w:pPr>
        <w:ind w:left="2160" w:hanging="720"/>
        <w:rPr>
          <w:rFonts w:ascii="Times New Roman" w:hAnsi="Times New Roman"/>
          <w:szCs w:val="24"/>
        </w:rPr>
      </w:pPr>
    </w:p>
    <w:p w:rsidR="001E24DA" w:rsidRPr="00961C97" w:rsidRDefault="001E24DA" w:rsidP="001E24DA">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Conduct the Initial Efficacy Test using all three types of challenge loads in Appendix A, Table C.  The three types of challenge loads represent PIMW with a high moisture content, low moisture content, and high organic content.  Appendix A, Table C contains the moisture and organic content requirements that must be met in each type of challenge load.</w:t>
      </w:r>
    </w:p>
    <w:p w:rsidR="001E24DA" w:rsidRPr="00961C97" w:rsidRDefault="001E24DA" w:rsidP="001E24DA">
      <w:pPr>
        <w:ind w:left="2880" w:hanging="720"/>
        <w:rPr>
          <w:rFonts w:ascii="Times New Roman" w:hAnsi="Times New Roman"/>
          <w:szCs w:val="24"/>
        </w:rPr>
      </w:pPr>
    </w:p>
    <w:p w:rsidR="001E24DA" w:rsidRPr="00961C97" w:rsidRDefault="001E24DA" w:rsidP="001E24DA">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 xml:space="preserve">The quantity of each challenge load must equal 100% of the maximum capacity of the treatment unit.  </w:t>
      </w:r>
    </w:p>
    <w:p w:rsidR="001E24DA" w:rsidRPr="00961C97" w:rsidRDefault="001E24DA" w:rsidP="001E24DA">
      <w:pPr>
        <w:ind w:left="2880" w:hanging="720"/>
        <w:rPr>
          <w:rFonts w:ascii="Times New Roman" w:hAnsi="Times New Roman"/>
          <w:szCs w:val="24"/>
        </w:rPr>
      </w:pPr>
    </w:p>
    <w:p w:rsidR="001E24DA" w:rsidRPr="00961C97" w:rsidRDefault="001E24DA" w:rsidP="001E24DA">
      <w:pPr>
        <w:ind w:left="2880" w:hanging="720"/>
        <w:rPr>
          <w:rFonts w:ascii="Times New Roman" w:hAnsi="Times New Roman"/>
          <w:szCs w:val="24"/>
        </w:rPr>
      </w:pPr>
      <w:r w:rsidRPr="00961C97">
        <w:rPr>
          <w:rFonts w:ascii="Times New Roman" w:hAnsi="Times New Roman"/>
          <w:szCs w:val="24"/>
        </w:rPr>
        <w:t>C)</w:t>
      </w:r>
      <w:r w:rsidRPr="00961C97">
        <w:rPr>
          <w:rFonts w:ascii="Times New Roman" w:hAnsi="Times New Roman"/>
          <w:szCs w:val="24"/>
        </w:rPr>
        <w:tab/>
        <w:t>Each challenge load must include 5% of each of the following categories: blood/broth cultures, fibers, metals, sharps, plastics, pathological waste, glass, non-woven fibers, and bottles of liquids.</w:t>
      </w:r>
    </w:p>
    <w:p w:rsidR="001E24DA" w:rsidRPr="00961C97" w:rsidRDefault="001E24DA" w:rsidP="001E24DA">
      <w:pPr>
        <w:ind w:left="144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For treatment units designed to treat only select categories of PIMW (e.g., a sharps treatment unit), a modification in the composition of the challenge loads may be used if approved by the Agency in writing.</w:t>
      </w:r>
    </w:p>
    <w:p w:rsidR="001E24DA" w:rsidRPr="00961C97" w:rsidRDefault="001E24DA" w:rsidP="001E24DA">
      <w:pPr>
        <w:ind w:left="1440" w:hanging="720"/>
        <w:rPr>
          <w:rFonts w:ascii="Times New Roman" w:hAnsi="Times New Roman"/>
          <w:szCs w:val="24"/>
        </w:rPr>
      </w:pPr>
    </w:p>
    <w:p w:rsidR="001E24DA" w:rsidRPr="00961C97" w:rsidRDefault="001E24DA" w:rsidP="001E24DA">
      <w:pPr>
        <w:ind w:left="1440" w:hanging="720"/>
        <w:rPr>
          <w:rFonts w:ascii="Times New Roman" w:hAnsi="Times New Roman"/>
          <w:szCs w:val="24"/>
        </w:rPr>
      </w:pPr>
      <w:r w:rsidRPr="00961C97">
        <w:rPr>
          <w:rFonts w:ascii="Times New Roman" w:hAnsi="Times New Roman"/>
          <w:szCs w:val="24"/>
        </w:rPr>
        <w:t>d)</w:t>
      </w:r>
      <w:r w:rsidRPr="00961C97">
        <w:rPr>
          <w:rFonts w:ascii="Times New Roman" w:hAnsi="Times New Roman"/>
          <w:szCs w:val="24"/>
        </w:rPr>
        <w:tab/>
        <w:t>The Initial Efficacy Test must be conducted under the same operating conditions the treatment unit operates on a day-to-day basis.  The feed rate for the treatment unit must remain constant throughout the Initial Efficacy Test.  This feed rate must never be exceeded during the operation of the treatment unit.</w:t>
      </w:r>
    </w:p>
    <w:p w:rsidR="001E24DA" w:rsidRPr="00961C97" w:rsidRDefault="001E24DA" w:rsidP="001E24DA">
      <w:pPr>
        <w:ind w:left="1440" w:hanging="720"/>
        <w:rPr>
          <w:rFonts w:ascii="Times New Roman" w:hAnsi="Times New Roman"/>
          <w:szCs w:val="24"/>
        </w:rPr>
      </w:pPr>
    </w:p>
    <w:p w:rsidR="001E24DA" w:rsidRPr="00961C97" w:rsidRDefault="001E24DA" w:rsidP="001E24DA">
      <w:pPr>
        <w:ind w:left="1440" w:hanging="720"/>
        <w:rPr>
          <w:rFonts w:ascii="Times New Roman" w:hAnsi="Times New Roman"/>
          <w:szCs w:val="24"/>
        </w:rPr>
      </w:pPr>
      <w:r w:rsidRPr="00961C97">
        <w:rPr>
          <w:rFonts w:ascii="Times New Roman" w:hAnsi="Times New Roman"/>
          <w:szCs w:val="24"/>
        </w:rPr>
        <w:t>e)</w:t>
      </w:r>
      <w:r w:rsidRPr="00961C97">
        <w:rPr>
          <w:rFonts w:ascii="Times New Roman" w:hAnsi="Times New Roman"/>
          <w:szCs w:val="24"/>
        </w:rPr>
        <w:tab/>
        <w:t>The Initial Efficacy Test must be performed so that:</w:t>
      </w:r>
    </w:p>
    <w:p w:rsidR="001E24DA" w:rsidRPr="00961C97" w:rsidRDefault="001E24DA" w:rsidP="001E24DA">
      <w:pPr>
        <w:ind w:left="144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Each container of test microorganisms or indicator microorganism spores is placed in the load to simulate the worst case scenario (i.e., that part of the load that is the most difficult to treat).  For example, the worst case scenario for an autoclave would be to place the container of test microorganisms or indicator microorganism spores within a sharps container that is deposited in a plastic biohazard bag that is then located centrally within each of the challenge loads.</w:t>
      </w:r>
    </w:p>
    <w:p w:rsidR="001E24DA" w:rsidRPr="00961C97" w:rsidRDefault="001E24DA" w:rsidP="001E24DA">
      <w:pPr>
        <w:ind w:left="144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 xml:space="preserve">Test microorganisms or indicator microorganisms must be cultured and enumerated following instructions provided by the supplier of </w:t>
      </w:r>
      <w:r w:rsidRPr="00961C97">
        <w:rPr>
          <w:rFonts w:ascii="Times New Roman" w:hAnsi="Times New Roman"/>
          <w:szCs w:val="24"/>
        </w:rPr>
        <w:lastRenderedPageBreak/>
        <w:t>the microorganisms and Standard Methods for the Examination of Water and Wastewater (see 35 Ill. Adm. Code 1420.103).</w:t>
      </w:r>
    </w:p>
    <w:p w:rsidR="001E24DA" w:rsidRPr="00961C97" w:rsidRDefault="001E24DA" w:rsidP="001E24DA">
      <w:pPr>
        <w:ind w:left="1440" w:hanging="720"/>
        <w:rPr>
          <w:rFonts w:ascii="Times New Roman" w:hAnsi="Times New Roman"/>
          <w:szCs w:val="24"/>
        </w:rPr>
      </w:pPr>
    </w:p>
    <w:p w:rsidR="001E24DA" w:rsidRPr="00961C97" w:rsidRDefault="001E24DA" w:rsidP="001E24DA">
      <w:pPr>
        <w:ind w:left="1440" w:hanging="720"/>
        <w:rPr>
          <w:rFonts w:ascii="Times New Roman" w:hAnsi="Times New Roman"/>
          <w:szCs w:val="24"/>
        </w:rPr>
      </w:pPr>
      <w:r w:rsidRPr="00961C97">
        <w:rPr>
          <w:rFonts w:ascii="Times New Roman" w:hAnsi="Times New Roman"/>
          <w:szCs w:val="24"/>
        </w:rPr>
        <w:t>f)</w:t>
      </w:r>
      <w:r w:rsidRPr="00961C97">
        <w:rPr>
          <w:rFonts w:ascii="Times New Roman" w:hAnsi="Times New Roman"/>
          <w:szCs w:val="24"/>
        </w:rPr>
        <w:tab/>
        <w:t>A Document of Initial Efficacy Demonstration must be kept at the treatment facility and made available at the treatment facility during normal business hours for inspection and photocopying by the Agency.  The Document of Initial Efficacy Demonstration must include:</w:t>
      </w:r>
    </w:p>
    <w:p w:rsidR="001E24DA" w:rsidRPr="00961C97" w:rsidRDefault="001E24DA" w:rsidP="001E24DA">
      <w:pPr>
        <w:ind w:left="144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A detailed description of the test procedures used, including all test data generated, with descriptions of data handling, and a presentation and interpretation of final test results;</w:t>
      </w:r>
    </w:p>
    <w:p w:rsidR="001E24DA" w:rsidRPr="00961C97" w:rsidRDefault="001E24DA" w:rsidP="001E24DA">
      <w:pPr>
        <w:ind w:left="216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A detailed description and verification of the operating parameters (e.g., temperatures, pressures, retention times, chemical concentrations, irradiation doses, and feed rates);</w:t>
      </w:r>
    </w:p>
    <w:p w:rsidR="001E24DA" w:rsidRPr="00961C97" w:rsidRDefault="001E24DA" w:rsidP="001E24DA">
      <w:pPr>
        <w:ind w:left="144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A description of quality assurance and quality control procedures and practices for the culture, storage, and preparation of test or indicator microorganisms (including organism history, source, stock culture maintenance, and enumeration procedures).  The purity of the test microorganisms or indicator microorganism spores must be certified by a commercial or clinical laboratory;</w:t>
      </w:r>
    </w:p>
    <w:p w:rsidR="001E24DA" w:rsidRPr="00961C97" w:rsidRDefault="001E24DA" w:rsidP="001E24DA">
      <w:pPr>
        <w:ind w:left="144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4)</w:t>
      </w:r>
      <w:r w:rsidRPr="00961C97">
        <w:rPr>
          <w:rFonts w:ascii="Times New Roman" w:hAnsi="Times New Roman"/>
          <w:szCs w:val="24"/>
        </w:rPr>
        <w:tab/>
        <w:t>A description of microorganism preparation and packaging, challenge load weight and composition, unit testing scheme (numbers of test rows), and sampling strategy (e.g., number and weight of solid and liquid samples);</w:t>
      </w:r>
    </w:p>
    <w:p w:rsidR="001E24DA" w:rsidRPr="00961C97" w:rsidRDefault="001E24DA" w:rsidP="001E24DA">
      <w:pPr>
        <w:ind w:left="216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5)</w:t>
      </w:r>
      <w:r w:rsidRPr="00961C97">
        <w:rPr>
          <w:rFonts w:ascii="Times New Roman" w:hAnsi="Times New Roman"/>
          <w:szCs w:val="24"/>
        </w:rPr>
        <w:tab/>
        <w:t>A description and demonstration of microorganism recovery, including sample processing, incubation and effective neutralization, and absence of toxic compounds due to neutralization (as applicable);</w:t>
      </w:r>
    </w:p>
    <w:p w:rsidR="001E24DA" w:rsidRPr="00961C97" w:rsidRDefault="001E24DA" w:rsidP="001E24DA">
      <w:pPr>
        <w:ind w:left="216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6)</w:t>
      </w:r>
      <w:r w:rsidRPr="00961C97">
        <w:rPr>
          <w:rFonts w:ascii="Times New Roman" w:hAnsi="Times New Roman"/>
          <w:szCs w:val="24"/>
        </w:rPr>
        <w:tab/>
        <w:t>Appendices containing raw data and assumptions in tabular form;</w:t>
      </w:r>
    </w:p>
    <w:p w:rsidR="001E24DA" w:rsidRPr="00961C97" w:rsidRDefault="001E24DA" w:rsidP="001E24DA">
      <w:pPr>
        <w:ind w:left="216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7)</w:t>
      </w:r>
      <w:r w:rsidRPr="00961C97">
        <w:rPr>
          <w:rFonts w:ascii="Times New Roman" w:hAnsi="Times New Roman"/>
          <w:szCs w:val="24"/>
        </w:rPr>
        <w:tab/>
        <w:t>The name, date, signature, title, and qualifications of the person or persons conducting the Initial Efficacy Test; and</w:t>
      </w:r>
    </w:p>
    <w:p w:rsidR="001E24DA" w:rsidRPr="00961C97" w:rsidRDefault="001E24DA" w:rsidP="001E24DA">
      <w:pPr>
        <w:ind w:left="2160" w:hanging="720"/>
        <w:rPr>
          <w:rFonts w:ascii="Times New Roman" w:hAnsi="Times New Roman"/>
          <w:szCs w:val="24"/>
        </w:rPr>
      </w:pPr>
    </w:p>
    <w:p w:rsidR="001E24DA" w:rsidRPr="00961C97" w:rsidRDefault="001E24DA" w:rsidP="001E24DA">
      <w:pPr>
        <w:ind w:left="2160" w:hanging="720"/>
        <w:rPr>
          <w:rFonts w:ascii="Times New Roman" w:hAnsi="Times New Roman"/>
          <w:szCs w:val="24"/>
        </w:rPr>
      </w:pPr>
      <w:r w:rsidRPr="00961C97">
        <w:rPr>
          <w:rFonts w:ascii="Times New Roman" w:hAnsi="Times New Roman"/>
          <w:szCs w:val="24"/>
        </w:rPr>
        <w:t>8)</w:t>
      </w:r>
      <w:r w:rsidRPr="00961C97">
        <w:rPr>
          <w:rFonts w:ascii="Times New Roman" w:hAnsi="Times New Roman"/>
          <w:szCs w:val="24"/>
        </w:rPr>
        <w:tab/>
        <w:t>A list of references used to evaluate the data and obtain the conclusion.</w:t>
      </w:r>
    </w:p>
    <w:p w:rsidR="001E24DA" w:rsidRPr="00961C97" w:rsidRDefault="001E24DA" w:rsidP="001E24DA">
      <w:pPr>
        <w:rPr>
          <w:rFonts w:ascii="Times New Roman" w:hAnsi="Times New Roman"/>
          <w:szCs w:val="24"/>
        </w:rPr>
      </w:pPr>
    </w:p>
    <w:p w:rsidR="009947EA" w:rsidRPr="00961C97" w:rsidRDefault="001E24DA" w:rsidP="001E24DA">
      <w:pPr>
        <w:ind w:left="2160" w:hanging="720"/>
        <w:rPr>
          <w:rFonts w:ascii="Times New Roman" w:hAnsi="Times New Roman"/>
          <w:szCs w:val="24"/>
        </w:rPr>
      </w:pPr>
      <w:r w:rsidRPr="00961C97">
        <w:rPr>
          <w:rFonts w:ascii="Times New Roman" w:hAnsi="Times New Roman"/>
          <w:szCs w:val="24"/>
        </w:rPr>
        <w:t>(Source:  Amended at 43 Ill. Reg. 10072, effective August 30, 2019)</w:t>
      </w:r>
    </w:p>
    <w:p w:rsidR="009947EA" w:rsidRPr="00961C97" w:rsidRDefault="009947EA">
      <w:pPr>
        <w:rPr>
          <w:rFonts w:ascii="Times New Roman" w:hAnsi="Times New Roman"/>
          <w:szCs w:val="24"/>
        </w:rPr>
      </w:pPr>
    </w:p>
    <w:p w:rsidR="009947EA" w:rsidRPr="00961C97" w:rsidRDefault="002E7661">
      <w:pPr>
        <w:pStyle w:val="Heading4"/>
        <w:rPr>
          <w:rFonts w:ascii="Times New Roman" w:hAnsi="Times New Roman"/>
          <w:szCs w:val="24"/>
        </w:rPr>
      </w:pPr>
      <w:r w:rsidRPr="00961C97">
        <w:rPr>
          <w:rFonts w:ascii="Times New Roman" w:hAnsi="Times New Roman"/>
          <w:szCs w:val="24"/>
        </w:rPr>
        <w:lastRenderedPageBreak/>
        <w:t xml:space="preserve">Section 1422.125 </w:t>
      </w:r>
      <w:r w:rsidRPr="00961C97">
        <w:rPr>
          <w:rFonts w:ascii="Times New Roman" w:hAnsi="Times New Roman"/>
          <w:szCs w:val="24"/>
        </w:rPr>
        <w:tab/>
        <w:t>Periodic Verification Tests</w:t>
      </w:r>
    </w:p>
    <w:p w:rsidR="009947EA" w:rsidRPr="00961C97" w:rsidRDefault="009947EA">
      <w:pPr>
        <w:rPr>
          <w:rFonts w:ascii="Times New Roman" w:hAnsi="Times New Roman"/>
          <w:szCs w:val="24"/>
        </w:rPr>
      </w:pPr>
    </w:p>
    <w:p w:rsidR="00AC12DB" w:rsidRPr="00961C97" w:rsidRDefault="00AC12DB" w:rsidP="00AC12DB">
      <w:pPr>
        <w:ind w:left="144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The effectiveness of the treatment unit is verified by the Periodic Verification Tests.  The manufacturer, owner, or operator of a treatment unit must perform Periodic Verification Tests that satisfy at least one of the following:</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Passing the Initial Efficacy Test by using Option 1, 2, or 3 (see Appendix A) (whichever is applicable).  The three challenge loads described in Appendix A, Table C do not need to be used.  The test microorganisms or indicator microorganisms must be placed in a representative load in compliance with Section 1422.124(e)(1).  For example, an autoclave may use Option 3 (e.g., demonstrate the destruction of 1,000,000 Bacillus stearothermophilus spores) to meet the Periodic Verification Test requirement.  In the case of an incinerator, a stainless steel pipe with threaded ends and removable caps lined with a ceramic insulation may be used to contain a glass culture vial with Bacillus subtilis spore strips.  The pipe with the spore strips may be placed in a load of PIMW for the Periodic Verification Test.  After the treatment, the pipe with the spore strips may be recovered and the spores may be cultured to assess whether 1,000,000 spores have been destroyed to meet the Periodic Verification Test requirement.</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Correlating the log kill of the test microorganisms in the Initial Efficacy Test to an equivalent log kill of the indicator microorganism spores in compliance with Appendix B.  The equivalent log kill of the indicator microorganism spores must be used for all subsequent Periodic Verification Tests.  The correlation must be done with the three challenge loads identified in Appendix A, Table C.  (See subsection (b) for further requirements.); or</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 xml:space="preserve">Submitting and obtaining written approval by the Agency for a procedure that is equivalent to subsection (a)(2).  </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 xml:space="preserve">Examples of alternatives include use of another indicator microorganism or measurement of disinfectant concentrations in the treated residue.  </w:t>
      </w:r>
    </w:p>
    <w:p w:rsidR="00AC12DB" w:rsidRPr="00961C97" w:rsidRDefault="00AC12DB" w:rsidP="00AC12DB">
      <w:pPr>
        <w:ind w:left="2880" w:hanging="720"/>
        <w:rPr>
          <w:rFonts w:ascii="Times New Roman" w:hAnsi="Times New Roman"/>
          <w:szCs w:val="24"/>
        </w:rPr>
      </w:pP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 xml:space="preserve">For incinerators only, an example of an alternative is visually inspecting the ash from each load of treated PIMW to ensure that all PIMW within the load is completely combusted.  </w:t>
      </w:r>
    </w:p>
    <w:p w:rsidR="00AC12DB" w:rsidRPr="00961C97" w:rsidRDefault="00AC12DB" w:rsidP="00AC12DB">
      <w:pPr>
        <w:ind w:left="2880" w:hanging="720"/>
        <w:rPr>
          <w:rFonts w:ascii="Times New Roman" w:hAnsi="Times New Roman"/>
          <w:szCs w:val="24"/>
        </w:rPr>
      </w:pP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t>C)</w:t>
      </w:r>
      <w:r w:rsidRPr="00961C97">
        <w:rPr>
          <w:rFonts w:ascii="Times New Roman" w:hAnsi="Times New Roman"/>
          <w:szCs w:val="24"/>
        </w:rPr>
        <w:tab/>
        <w:t>The approval of an alternative by the Agency may require more frequent testing and monitoring of the treatment unit.</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144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For the Correlating Periodic Verification Test, which provides the correlation of log kill of the test microorganisms with the equivalent log kill of the indicator microorganisms, the following procedures apply:</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Use an initial population of 1,000,000 indicator microorganism spores per gram of waste solids in each challenge load;</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 xml:space="preserve">Use the fraction of surviving indicator microorganisms that correlates to a log kill of six for each test microorganism in future Periodic Verification Tests.  </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 xml:space="preserve">For example, if a log kill of four for the indicator microorganism spores per gram of waste solids is achieved during this demonstration, then a population of 10,000 of the indicator microorganism must be used in all future Periodic Verification Tests.  </w:t>
      </w:r>
    </w:p>
    <w:p w:rsidR="00AC12DB" w:rsidRPr="00961C97" w:rsidRDefault="00AC12DB" w:rsidP="00AC12DB">
      <w:pPr>
        <w:ind w:left="2880" w:hanging="720"/>
        <w:rPr>
          <w:rFonts w:ascii="Times New Roman" w:hAnsi="Times New Roman"/>
          <w:szCs w:val="24"/>
        </w:rPr>
      </w:pP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 xml:space="preserve">For future Periodic Verification Tests, the three challenge loads described in Appendix A, Table C do not need to be used.  </w:t>
      </w:r>
    </w:p>
    <w:p w:rsidR="00AC12DB" w:rsidRPr="00961C97" w:rsidRDefault="00AC12DB" w:rsidP="00AC12DB">
      <w:pPr>
        <w:ind w:left="2880" w:hanging="720"/>
        <w:rPr>
          <w:rFonts w:ascii="Times New Roman" w:hAnsi="Times New Roman"/>
          <w:szCs w:val="24"/>
        </w:rPr>
      </w:pP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t>C)</w:t>
      </w:r>
      <w:r w:rsidRPr="00961C97">
        <w:rPr>
          <w:rFonts w:ascii="Times New Roman" w:hAnsi="Times New Roman"/>
          <w:szCs w:val="24"/>
        </w:rPr>
        <w:tab/>
        <w:t>The test microorganisms or indicator microorganism spores must be placed in a representative load in compliance with Section 1422.124(e)(1);</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The minimum threshold death rate is an equivalent log kill of three for the indicator microorganism spores to ensure that all test microorganisms are destroyed;</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4)</w:t>
      </w:r>
      <w:r w:rsidRPr="00961C97">
        <w:rPr>
          <w:rFonts w:ascii="Times New Roman" w:hAnsi="Times New Roman"/>
          <w:szCs w:val="24"/>
        </w:rPr>
        <w:tab/>
        <w:t>Test microorganisms or indicator microorganisms must be cultured and enumerated compliant with instructions provided by the supplier of the microorganisms and Standard Methods for the Examination of Water and Wastewater (see 35 Ill. Adm. Code 1420.103); and</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5)</w:t>
      </w:r>
      <w:r w:rsidRPr="00961C97">
        <w:rPr>
          <w:rFonts w:ascii="Times New Roman" w:hAnsi="Times New Roman"/>
          <w:szCs w:val="24"/>
        </w:rPr>
        <w:tab/>
        <w:t>The Periodic Verification Test and the Initial Efficacy Test may be run concurrently to verify the correlation.</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1440" w:hanging="720"/>
        <w:rPr>
          <w:rFonts w:ascii="Times New Roman" w:hAnsi="Times New Roman"/>
          <w:szCs w:val="24"/>
        </w:rPr>
      </w:pPr>
      <w:r w:rsidRPr="00961C97">
        <w:rPr>
          <w:rFonts w:ascii="Times New Roman" w:hAnsi="Times New Roman"/>
          <w:szCs w:val="24"/>
        </w:rPr>
        <w:t>c)</w:t>
      </w:r>
      <w:r w:rsidRPr="00961C97">
        <w:rPr>
          <w:rFonts w:ascii="Times New Roman" w:hAnsi="Times New Roman"/>
          <w:szCs w:val="24"/>
        </w:rPr>
        <w:tab/>
        <w:t xml:space="preserve">If a load of PIMW fails a Periodic Verification Test, the Periodic Verification </w:t>
      </w:r>
      <w:bookmarkStart w:id="14" w:name="_Hlk4510656"/>
      <w:r w:rsidRPr="00961C97">
        <w:rPr>
          <w:rFonts w:ascii="Times New Roman" w:hAnsi="Times New Roman"/>
          <w:szCs w:val="24"/>
        </w:rPr>
        <w:t>Test</w:t>
      </w:r>
      <w:bookmarkEnd w:id="14"/>
      <w:r w:rsidRPr="00961C97">
        <w:rPr>
          <w:rFonts w:ascii="Times New Roman" w:hAnsi="Times New Roman"/>
          <w:szCs w:val="24"/>
        </w:rPr>
        <w:t xml:space="preserve"> must be repeated.  </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 xml:space="preserve">The operator </w:t>
      </w:r>
      <w:bookmarkStart w:id="15" w:name="_Hlk509414166"/>
      <w:r w:rsidRPr="00961C97">
        <w:rPr>
          <w:rFonts w:ascii="Times New Roman" w:hAnsi="Times New Roman"/>
          <w:szCs w:val="24"/>
        </w:rPr>
        <w:t>must</w:t>
      </w:r>
      <w:bookmarkEnd w:id="15"/>
      <w:r w:rsidRPr="00961C97">
        <w:rPr>
          <w:rFonts w:ascii="Times New Roman" w:hAnsi="Times New Roman"/>
          <w:szCs w:val="24"/>
        </w:rPr>
        <w:t xml:space="preserve"> implement the quality assurance program (see Section 1422.122(a)(4)) and contact the manufacturer, if applicable, to identify and correct the problem or problems until the unit can eliminate the infectious potential of the PIMW.  </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 xml:space="preserve">If the operating parameters are altered, another Initial Efficacy Test must be performed to demonstrate the effectiveness of the unit and, if applicable, another Periodic Verification Test correlation, under subsection (a), must also be repeated.  </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 xml:space="preserve">Loads of PIMW that were first processed prior to receiving results showing a failure of the Periodic Verification Tests are considered treated.  </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4)</w:t>
      </w:r>
      <w:r w:rsidRPr="00961C97">
        <w:rPr>
          <w:rFonts w:ascii="Times New Roman" w:hAnsi="Times New Roman"/>
          <w:szCs w:val="24"/>
        </w:rPr>
        <w:tab/>
        <w:t xml:space="preserve">A second Periodic Verification Test must be run immediately after the first Periodic Verification Test indicates a failure.  The second Periodic Verification Test is to determine whether the treatment unit is eliminating the infectious potential of the waste.  </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5)</w:t>
      </w:r>
      <w:r w:rsidRPr="00961C97">
        <w:rPr>
          <w:rFonts w:ascii="Times New Roman" w:hAnsi="Times New Roman"/>
          <w:szCs w:val="24"/>
        </w:rPr>
        <w:tab/>
        <w:t>After the second Periodic Verification Test shows a failure of the treatment unit, the processed waste is considered PIMW and must be managed in compliance with this Subtitle.</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1440" w:hanging="720"/>
        <w:rPr>
          <w:rFonts w:ascii="Times New Roman" w:hAnsi="Times New Roman"/>
          <w:szCs w:val="24"/>
        </w:rPr>
      </w:pPr>
      <w:r w:rsidRPr="00961C97">
        <w:rPr>
          <w:rFonts w:ascii="Times New Roman" w:hAnsi="Times New Roman"/>
          <w:szCs w:val="24"/>
        </w:rPr>
        <w:t>d)</w:t>
      </w:r>
      <w:r w:rsidRPr="00961C97">
        <w:rPr>
          <w:rFonts w:ascii="Times New Roman" w:hAnsi="Times New Roman"/>
          <w:szCs w:val="24"/>
        </w:rPr>
        <w:tab/>
        <w:t>Results of the Period Verification Tests must be received, verified, and made available for inspection by the Agency within two weeks of when the test was conducted.  When a Periodic Verification Test is used to confirm the failure of a treatment unit, the results of the Periodic Verification Test must be received, verified, and made available for inspection by the Agency within one week of when the test was conducted.  Results of Periodic Verification Tests must be made available in compliance with the requirements of subsection (g).</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1440" w:hanging="720"/>
        <w:rPr>
          <w:rFonts w:ascii="Times New Roman" w:hAnsi="Times New Roman"/>
          <w:szCs w:val="24"/>
        </w:rPr>
      </w:pPr>
      <w:r w:rsidRPr="00961C97">
        <w:rPr>
          <w:rFonts w:ascii="Times New Roman" w:hAnsi="Times New Roman"/>
          <w:szCs w:val="24"/>
        </w:rPr>
        <w:t>e)</w:t>
      </w:r>
      <w:r w:rsidRPr="00961C97">
        <w:rPr>
          <w:rFonts w:ascii="Times New Roman" w:hAnsi="Times New Roman"/>
          <w:szCs w:val="24"/>
        </w:rPr>
        <w:tab/>
        <w:t>Periodic Verification Tests must be conducted monthly or more frequently if required by the permit or recommended by the manufacturer.</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1440" w:hanging="720"/>
        <w:rPr>
          <w:rFonts w:ascii="Times New Roman" w:hAnsi="Times New Roman"/>
          <w:szCs w:val="24"/>
        </w:rPr>
      </w:pPr>
      <w:r w:rsidRPr="00961C97">
        <w:rPr>
          <w:rFonts w:ascii="Times New Roman" w:hAnsi="Times New Roman"/>
          <w:szCs w:val="24"/>
        </w:rPr>
        <w:t>f)</w:t>
      </w:r>
      <w:r w:rsidRPr="00961C97">
        <w:rPr>
          <w:rFonts w:ascii="Times New Roman" w:hAnsi="Times New Roman"/>
          <w:szCs w:val="24"/>
        </w:rPr>
        <w:tab/>
        <w:t>A Document of Correlating Periodic Verification Demonstration must be prepared by and kept at the treatment facility, and must be available at the treatment facility during normal business hours for inspection and photocopying by the Agency.  The Document of Periodic Verification Demonstration must include:</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 xml:space="preserve">A detailed description of the test procedures used and documentation showing the correlation between the log kill of the </w:t>
      </w:r>
      <w:r w:rsidRPr="00961C97">
        <w:rPr>
          <w:rFonts w:ascii="Times New Roman" w:hAnsi="Times New Roman"/>
          <w:szCs w:val="24"/>
        </w:rPr>
        <w:lastRenderedPageBreak/>
        <w:t>test microorganisms and the equivalent kill of the indicator microorganism spores.  An evaluation of the test results must include:  All test data generated, with description of data handling, and a presentation and interpretation of final test results;</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A detailed description of the operating parameters (e.g., temperatures, pressures, retention times, chemical concentrations, irradiation dose, and feed rates);</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A description of quality assurance and quality control procedures and practices for the culture, storage, and preparation of test or indicator microorganisms (including organism history, source, stock culture maintenance, and enumeration procedures).  The purity of the test microorganisms or indicator microorganism spores must be certified by a commercial or clinical laboratory;</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4)</w:t>
      </w:r>
      <w:r w:rsidRPr="00961C97">
        <w:rPr>
          <w:rFonts w:ascii="Times New Roman" w:hAnsi="Times New Roman"/>
          <w:szCs w:val="24"/>
        </w:rPr>
        <w:tab/>
        <w:t>A description of microorganism preparation and packaging, challenge load weight and composition, unit testing scheme (numbers of test rows), and sampling strategy (e.g., number and weight of solid and liquid samples);</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5)</w:t>
      </w:r>
      <w:r w:rsidRPr="00961C97">
        <w:rPr>
          <w:rFonts w:ascii="Times New Roman" w:hAnsi="Times New Roman"/>
          <w:szCs w:val="24"/>
        </w:rPr>
        <w:tab/>
        <w:t>A description and demonstration of microorganism recovery including sample processing, incubation, and effective neutralization, and absence of toxic compounds due to neutralization;</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6)</w:t>
      </w:r>
      <w:r w:rsidRPr="00961C97">
        <w:rPr>
          <w:rFonts w:ascii="Times New Roman" w:hAnsi="Times New Roman"/>
          <w:szCs w:val="24"/>
        </w:rPr>
        <w:tab/>
        <w:t>Appendices containing raw data and assumptions in tabular form;</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7)</w:t>
      </w:r>
      <w:r w:rsidRPr="00961C97">
        <w:rPr>
          <w:rFonts w:ascii="Times New Roman" w:hAnsi="Times New Roman"/>
          <w:szCs w:val="24"/>
        </w:rPr>
        <w:tab/>
        <w:t>The name, date, signature, title, and qualifications of the person or persons conducting the Periodic Verification Test; and</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8)</w:t>
      </w:r>
      <w:r w:rsidRPr="00961C97">
        <w:rPr>
          <w:rFonts w:ascii="Times New Roman" w:hAnsi="Times New Roman"/>
          <w:szCs w:val="24"/>
        </w:rPr>
        <w:tab/>
        <w:t>A list of references used to evaluate the data and obtain the conclusion.</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1440" w:hanging="720"/>
        <w:rPr>
          <w:rFonts w:ascii="Times New Roman" w:hAnsi="Times New Roman"/>
          <w:szCs w:val="24"/>
        </w:rPr>
      </w:pPr>
      <w:r w:rsidRPr="00961C97">
        <w:rPr>
          <w:rFonts w:ascii="Times New Roman" w:hAnsi="Times New Roman"/>
          <w:szCs w:val="24"/>
        </w:rPr>
        <w:t>g)</w:t>
      </w:r>
      <w:r w:rsidRPr="00961C97">
        <w:rPr>
          <w:rFonts w:ascii="Times New Roman" w:hAnsi="Times New Roman"/>
          <w:szCs w:val="24"/>
        </w:rPr>
        <w:tab/>
        <w:t xml:space="preserve">Records of Periodic Verification </w:t>
      </w:r>
      <w:bookmarkStart w:id="16" w:name="_Hlk4566128"/>
      <w:r w:rsidRPr="00961C97">
        <w:rPr>
          <w:rFonts w:ascii="Times New Roman" w:hAnsi="Times New Roman"/>
          <w:szCs w:val="24"/>
        </w:rPr>
        <w:t>Tests</w:t>
      </w:r>
      <w:bookmarkEnd w:id="16"/>
      <w:r w:rsidRPr="00961C97">
        <w:rPr>
          <w:rFonts w:ascii="Times New Roman" w:hAnsi="Times New Roman"/>
          <w:szCs w:val="24"/>
        </w:rPr>
        <w:t xml:space="preserve"> must be prepared by and kept at the treatment facility, and made available at the treatment facility during normal business hours for inspection and photocopying by the Agency.  These records must include:</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The dates the Periodic Verification Tests were performed;</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Operating parameters (e.g., temperatures, pressures, retention times, chemical concentrations, irradiation dose, and feed rates);</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lastRenderedPageBreak/>
        <w:t>3)</w:t>
      </w:r>
      <w:r w:rsidRPr="00961C97">
        <w:rPr>
          <w:rFonts w:ascii="Times New Roman" w:hAnsi="Times New Roman"/>
          <w:szCs w:val="24"/>
        </w:rPr>
        <w:tab/>
        <w:t>Test protocols;</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4)</w:t>
      </w:r>
      <w:r w:rsidRPr="00961C97">
        <w:rPr>
          <w:rFonts w:ascii="Times New Roman" w:hAnsi="Times New Roman"/>
          <w:szCs w:val="24"/>
        </w:rPr>
        <w:tab/>
        <w:t>Evaluation of test results; and</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5)</w:t>
      </w:r>
      <w:r w:rsidRPr="00961C97">
        <w:rPr>
          <w:rFonts w:ascii="Times New Roman" w:hAnsi="Times New Roman"/>
          <w:szCs w:val="24"/>
        </w:rPr>
        <w:tab/>
        <w:t>The names, date, signature, title, and qualifications of the person or persons conducting the Periodic Verification Tests.</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1440" w:hanging="720"/>
        <w:rPr>
          <w:rFonts w:ascii="Times New Roman" w:hAnsi="Times New Roman"/>
          <w:szCs w:val="24"/>
        </w:rPr>
      </w:pPr>
      <w:r w:rsidRPr="00961C97">
        <w:rPr>
          <w:rFonts w:ascii="Times New Roman" w:hAnsi="Times New Roman"/>
          <w:szCs w:val="24"/>
        </w:rPr>
        <w:t>h)</w:t>
      </w:r>
      <w:r w:rsidRPr="00961C97">
        <w:rPr>
          <w:rFonts w:ascii="Times New Roman" w:hAnsi="Times New Roman"/>
          <w:szCs w:val="24"/>
        </w:rPr>
        <w:tab/>
        <w:t>Periodic Verification Tests must be conducted under the same operating conditions the treatment unit operates on a day-to-day basis.  The feed rate for the treatment unit is the maximum feed rate at which the unit operates on a day-to-day basis.  The feed rate must remain constant throughout the Periodic Verification Test.  This feed rate must never be exceeded during the operation of the treatment unit.</w:t>
      </w:r>
    </w:p>
    <w:p w:rsidR="00AC12DB" w:rsidRPr="00961C97" w:rsidRDefault="00AC12DB" w:rsidP="00AC12DB">
      <w:pPr>
        <w:rPr>
          <w:rFonts w:ascii="Times New Roman" w:hAnsi="Times New Roman"/>
          <w:b/>
          <w:szCs w:val="24"/>
        </w:rPr>
      </w:pPr>
    </w:p>
    <w:p w:rsidR="009947EA" w:rsidRPr="00961C97" w:rsidRDefault="00AC12DB" w:rsidP="00AC12DB">
      <w:pPr>
        <w:ind w:left="1440" w:hanging="720"/>
        <w:rPr>
          <w:rFonts w:ascii="Times New Roman" w:hAnsi="Times New Roman"/>
          <w:szCs w:val="24"/>
        </w:rPr>
      </w:pPr>
      <w:r w:rsidRPr="00961C97">
        <w:rPr>
          <w:rFonts w:ascii="Times New Roman" w:hAnsi="Times New Roman"/>
          <w:b/>
          <w:szCs w:val="24"/>
        </w:rPr>
        <w:tab/>
      </w:r>
      <w:r w:rsidRPr="00961C97">
        <w:rPr>
          <w:rFonts w:ascii="Times New Roman" w:hAnsi="Times New Roman"/>
          <w:szCs w:val="24"/>
        </w:rPr>
        <w:t>(Source:  Amended at 43 Ill. Reg. 10072, effective August 30, 2019)</w:t>
      </w:r>
    </w:p>
    <w:p w:rsidR="009947EA" w:rsidRPr="00961C97" w:rsidRDefault="009947EA">
      <w:pPr>
        <w:rPr>
          <w:rFonts w:ascii="Times New Roman" w:hAnsi="Times New Roman"/>
          <w:szCs w:val="24"/>
        </w:rPr>
      </w:pPr>
    </w:p>
    <w:p w:rsidR="009947EA" w:rsidRPr="00961C97" w:rsidRDefault="002E7661">
      <w:pPr>
        <w:pStyle w:val="Heading4"/>
        <w:rPr>
          <w:rFonts w:ascii="Times New Roman" w:hAnsi="Times New Roman"/>
          <w:szCs w:val="24"/>
        </w:rPr>
      </w:pPr>
      <w:r w:rsidRPr="00961C97">
        <w:rPr>
          <w:rFonts w:ascii="Times New Roman" w:hAnsi="Times New Roman"/>
          <w:szCs w:val="24"/>
        </w:rPr>
        <w:t xml:space="preserve">Section 1422.126 </w:t>
      </w:r>
      <w:r w:rsidRPr="00961C97">
        <w:rPr>
          <w:rFonts w:ascii="Times New Roman" w:hAnsi="Times New Roman"/>
          <w:szCs w:val="24"/>
        </w:rPr>
        <w:tab/>
        <w:t>Sharps</w:t>
      </w:r>
    </w:p>
    <w:p w:rsidR="009947EA" w:rsidRPr="00961C97" w:rsidRDefault="009947EA">
      <w:pPr>
        <w:rPr>
          <w:rFonts w:ascii="Times New Roman" w:hAnsi="Times New Roman"/>
          <w:szCs w:val="24"/>
        </w:rPr>
      </w:pPr>
    </w:p>
    <w:p w:rsidR="00AC12DB" w:rsidRPr="00961C97" w:rsidRDefault="00AC12DB" w:rsidP="00AC12DB">
      <w:pPr>
        <w:rPr>
          <w:rFonts w:ascii="Times New Roman" w:hAnsi="Times New Roman"/>
          <w:szCs w:val="24"/>
        </w:rPr>
      </w:pPr>
      <w:r w:rsidRPr="00961C97">
        <w:rPr>
          <w:rFonts w:ascii="Times New Roman" w:hAnsi="Times New Roman"/>
          <w:szCs w:val="24"/>
        </w:rPr>
        <w:t>Sharps may not be disposed of in a landfill unless they have been treated to eliminate the infectious potential and:</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144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Have been rendered unrecognizable and therefore are no longer PIMW; or</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144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Have been:</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Packaged, marked, and labeled in compliance with 35 Ill. Adm. Code 1421.Subparts C and D;</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Delivered by a transporter with a PIMW hauling permit as required by 35 Ill. Adm. Code 1420.105, unless specifically exempted; and</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Accompanied by a PIMW manifest as required by 35 Ill. Adm. Code 1420.105, unless specifically exempted.</w:t>
      </w:r>
    </w:p>
    <w:p w:rsidR="00AC12DB" w:rsidRPr="00961C97" w:rsidRDefault="00AC12DB" w:rsidP="00AC12DB">
      <w:pPr>
        <w:rPr>
          <w:rFonts w:ascii="Times New Roman" w:hAnsi="Times New Roman"/>
          <w:szCs w:val="24"/>
        </w:rPr>
      </w:pPr>
    </w:p>
    <w:p w:rsidR="009947EA" w:rsidRPr="00961C97" w:rsidRDefault="00AC12DB" w:rsidP="00AC12DB">
      <w:pPr>
        <w:rPr>
          <w:rFonts w:ascii="Times New Roman" w:hAnsi="Times New Roman"/>
          <w:szCs w:val="24"/>
        </w:rPr>
      </w:pPr>
      <w:r w:rsidRPr="00961C97">
        <w:rPr>
          <w:rFonts w:ascii="Times New Roman" w:hAnsi="Times New Roman"/>
          <w:szCs w:val="24"/>
        </w:rPr>
        <w:tab/>
        <w:t>(Source:  Amended at 43 Ill. Reg. 10072, effective August 30, 2019)</w:t>
      </w:r>
    </w:p>
    <w:p w:rsidR="009947EA" w:rsidRPr="00961C97" w:rsidRDefault="009947EA">
      <w:pPr>
        <w:rPr>
          <w:rFonts w:ascii="Times New Roman" w:hAnsi="Times New Roman"/>
          <w:szCs w:val="24"/>
        </w:rPr>
      </w:pPr>
    </w:p>
    <w:p w:rsidR="009947EA" w:rsidRPr="00961C97" w:rsidRDefault="002E7661">
      <w:pPr>
        <w:pStyle w:val="Heading4"/>
        <w:rPr>
          <w:rFonts w:ascii="Times New Roman" w:hAnsi="Times New Roman"/>
          <w:szCs w:val="24"/>
        </w:rPr>
      </w:pPr>
      <w:r w:rsidRPr="00961C97">
        <w:rPr>
          <w:rFonts w:ascii="Times New Roman" w:hAnsi="Times New Roman"/>
          <w:szCs w:val="24"/>
        </w:rPr>
        <w:t xml:space="preserve">Section 1422.127 </w:t>
      </w:r>
      <w:r w:rsidRPr="00961C97">
        <w:rPr>
          <w:rFonts w:ascii="Times New Roman" w:hAnsi="Times New Roman"/>
          <w:szCs w:val="24"/>
        </w:rPr>
        <w:tab/>
        <w:t>Experimental Permits</w:t>
      </w:r>
    </w:p>
    <w:p w:rsidR="009947EA" w:rsidRPr="00961C97" w:rsidRDefault="009947EA">
      <w:pPr>
        <w:rPr>
          <w:rFonts w:ascii="Times New Roman" w:hAnsi="Times New Roman"/>
          <w:szCs w:val="24"/>
        </w:rPr>
      </w:pPr>
    </w:p>
    <w:p w:rsidR="00AC12DB" w:rsidRPr="00961C97" w:rsidRDefault="00AC12DB" w:rsidP="00AC12DB">
      <w:pPr>
        <w:ind w:left="144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The Agency may issue Experimental Permits for processes or techniques that do not satisfy the standards in this Subpart if the applicant can provide proof that the process or technique has a reasonable chance for success and that the environmental hazards are minimal.  The description must include the type of residuals anticipated and how they will be managed and disposed of.</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144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A valid Experimental Permit is a prima facie defense to any action brought against the permit holder for a violation of the Act or regulations promulgated under the Act, but only to the extent that the action is based upon the failure of the process or technique.</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1440" w:hanging="720"/>
        <w:rPr>
          <w:rFonts w:ascii="Times New Roman" w:hAnsi="Times New Roman"/>
          <w:szCs w:val="24"/>
        </w:rPr>
      </w:pPr>
      <w:r w:rsidRPr="00961C97">
        <w:rPr>
          <w:rFonts w:ascii="Times New Roman" w:hAnsi="Times New Roman"/>
          <w:szCs w:val="24"/>
        </w:rPr>
        <w:t>c)</w:t>
      </w:r>
      <w:r w:rsidRPr="00961C97">
        <w:rPr>
          <w:rFonts w:ascii="Times New Roman" w:hAnsi="Times New Roman"/>
          <w:szCs w:val="24"/>
        </w:rPr>
        <w:tab/>
        <w:t>All Experimental Permits have a duration not to exceed two years.  These permits can only be renewed once.  Original experimental permits and renewals granted to any person cannot exceed a total of four years.</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1440" w:hanging="720"/>
        <w:rPr>
          <w:rFonts w:ascii="Times New Roman" w:hAnsi="Times New Roman"/>
          <w:szCs w:val="24"/>
        </w:rPr>
      </w:pPr>
      <w:r w:rsidRPr="00961C97">
        <w:rPr>
          <w:rFonts w:ascii="Times New Roman" w:hAnsi="Times New Roman"/>
          <w:szCs w:val="24"/>
        </w:rPr>
        <w:t>d)</w:t>
      </w:r>
      <w:r w:rsidRPr="00961C97">
        <w:rPr>
          <w:rFonts w:ascii="Times New Roman" w:hAnsi="Times New Roman"/>
          <w:szCs w:val="24"/>
        </w:rPr>
        <w:tab/>
        <w:t>Application for renewal of an experimental permit must be submitted to the Agency at least 90 days prior to the expiration of the existing permit.  The applicant must note in its renewal application whether the information to be supplied for renewal is identical with that contained in the prior permit application.  The Agency may not require the resubmittal of data and information previously supplied to it.</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1440" w:hanging="720"/>
        <w:rPr>
          <w:rFonts w:ascii="Times New Roman" w:hAnsi="Times New Roman"/>
          <w:szCs w:val="24"/>
        </w:rPr>
      </w:pPr>
      <w:r w:rsidRPr="00961C97">
        <w:rPr>
          <w:rFonts w:ascii="Times New Roman" w:hAnsi="Times New Roman"/>
          <w:szCs w:val="24"/>
        </w:rPr>
        <w:t>e)</w:t>
      </w:r>
      <w:r w:rsidRPr="00961C97">
        <w:rPr>
          <w:rFonts w:ascii="Times New Roman" w:hAnsi="Times New Roman"/>
          <w:szCs w:val="24"/>
        </w:rPr>
        <w:tab/>
        <w:t>A report must be submitted at the end of the experimental permit period, or as required by the Agency, which must include the following:</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A summary of operating data, including results of the Initial Efficacy Tests or Periodic Verification Tests;</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A discussion of how the equipment performed;</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A discussion of how residuals were managed; and</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4)</w:t>
      </w:r>
      <w:r w:rsidRPr="00961C97">
        <w:rPr>
          <w:rFonts w:ascii="Times New Roman" w:hAnsi="Times New Roman"/>
          <w:szCs w:val="24"/>
        </w:rPr>
        <w:tab/>
        <w:t>A demonstration that the infectious potential has been eliminated.</w:t>
      </w:r>
    </w:p>
    <w:p w:rsidR="00AC12DB" w:rsidRPr="00961C97" w:rsidRDefault="00AC12DB" w:rsidP="00AC12DB">
      <w:pPr>
        <w:rPr>
          <w:rFonts w:ascii="Times New Roman" w:hAnsi="Times New Roman"/>
          <w:szCs w:val="24"/>
        </w:rPr>
      </w:pPr>
      <w:r w:rsidRPr="00961C97">
        <w:rPr>
          <w:rFonts w:ascii="Times New Roman" w:hAnsi="Times New Roman"/>
          <w:szCs w:val="24"/>
        </w:rPr>
        <w:tab/>
      </w:r>
    </w:p>
    <w:p w:rsidR="009947EA" w:rsidRPr="00961C97" w:rsidRDefault="00AC12DB" w:rsidP="00AC12DB">
      <w:pPr>
        <w:ind w:left="2160" w:hanging="720"/>
        <w:rPr>
          <w:rFonts w:ascii="Times New Roman" w:hAnsi="Times New Roman"/>
          <w:szCs w:val="24"/>
        </w:rPr>
      </w:pPr>
      <w:r w:rsidRPr="00961C97">
        <w:rPr>
          <w:rFonts w:ascii="Times New Roman" w:hAnsi="Times New Roman"/>
          <w:szCs w:val="24"/>
        </w:rPr>
        <w:t>(Source:  Amended at 43 Ill. Reg. 10072, effective August 30, 2019)</w:t>
      </w:r>
    </w:p>
    <w:p w:rsidR="009947EA" w:rsidRPr="00961C97" w:rsidRDefault="009947EA">
      <w:pPr>
        <w:ind w:left="720"/>
        <w:rPr>
          <w:rFonts w:ascii="Times New Roman" w:hAnsi="Times New Roman"/>
          <w:szCs w:val="24"/>
        </w:rPr>
      </w:pPr>
    </w:p>
    <w:p w:rsidR="009947EA" w:rsidRPr="00961C97" w:rsidRDefault="002E7661">
      <w:pPr>
        <w:pStyle w:val="Heading4"/>
        <w:rPr>
          <w:rFonts w:ascii="Times New Roman" w:hAnsi="Times New Roman"/>
          <w:caps/>
          <w:szCs w:val="24"/>
        </w:rPr>
      </w:pPr>
      <w:r w:rsidRPr="00961C97">
        <w:rPr>
          <w:rFonts w:ascii="Times New Roman" w:hAnsi="Times New Roman"/>
          <w:szCs w:val="24"/>
        </w:rPr>
        <w:t xml:space="preserve">Section 1422.APPENDIX </w:t>
      </w:r>
      <w:proofErr w:type="spellStart"/>
      <w:r w:rsidRPr="00961C97">
        <w:rPr>
          <w:rFonts w:ascii="Times New Roman" w:hAnsi="Times New Roman"/>
          <w:szCs w:val="24"/>
        </w:rPr>
        <w:t>A</w:t>
      </w:r>
      <w:proofErr w:type="spellEnd"/>
      <w:r w:rsidRPr="00961C97">
        <w:rPr>
          <w:rFonts w:ascii="Times New Roman" w:hAnsi="Times New Roman"/>
          <w:szCs w:val="24"/>
        </w:rPr>
        <w:t xml:space="preserve"> </w:t>
      </w:r>
      <w:r w:rsidRPr="00961C97">
        <w:rPr>
          <w:rFonts w:ascii="Times New Roman" w:hAnsi="Times New Roman"/>
          <w:szCs w:val="24"/>
        </w:rPr>
        <w:tab/>
      </w:r>
      <w:r w:rsidRPr="00961C97">
        <w:rPr>
          <w:rFonts w:ascii="Times New Roman" w:hAnsi="Times New Roman"/>
          <w:caps/>
          <w:szCs w:val="24"/>
        </w:rPr>
        <w:t>Initial Efficacy Test Procedures</w:t>
      </w:r>
    </w:p>
    <w:p w:rsidR="009947EA" w:rsidRPr="00961C97" w:rsidRDefault="009947EA">
      <w:pPr>
        <w:rPr>
          <w:rFonts w:ascii="Times New Roman" w:hAnsi="Times New Roman"/>
          <w:caps/>
          <w:szCs w:val="24"/>
        </w:rPr>
      </w:pPr>
    </w:p>
    <w:p w:rsidR="00AC12DB" w:rsidRPr="00961C97" w:rsidRDefault="00AC12DB" w:rsidP="00AC12DB">
      <w:pPr>
        <w:rPr>
          <w:rFonts w:ascii="Times New Roman" w:hAnsi="Times New Roman"/>
          <w:szCs w:val="24"/>
        </w:rPr>
      </w:pPr>
      <w:r w:rsidRPr="00961C97">
        <w:rPr>
          <w:rFonts w:ascii="Times New Roman" w:hAnsi="Times New Roman"/>
          <w:szCs w:val="24"/>
        </w:rPr>
        <w:t xml:space="preserve">All PIMW treatment units must demonstrate that the infectious potential has been eliminated by using an Initial Efficacy Test in this Appendix.  </w:t>
      </w:r>
    </w:p>
    <w:p w:rsidR="00AC12DB" w:rsidRPr="00961C97" w:rsidRDefault="00AC12DB" w:rsidP="00AC12DB">
      <w:pPr>
        <w:rPr>
          <w:rFonts w:ascii="Times New Roman" w:hAnsi="Times New Roman"/>
          <w:szCs w:val="24"/>
        </w:rPr>
      </w:pPr>
    </w:p>
    <w:p w:rsidR="00AC12DB" w:rsidRPr="00961C97" w:rsidRDefault="00AC12DB" w:rsidP="00AC12DB">
      <w:pPr>
        <w:pStyle w:val="ListParagraph"/>
        <w:numPr>
          <w:ilvl w:val="0"/>
          <w:numId w:val="1"/>
        </w:numPr>
        <w:overflowPunct w:val="0"/>
        <w:autoSpaceDE w:val="0"/>
        <w:autoSpaceDN w:val="0"/>
        <w:adjustRightInd w:val="0"/>
        <w:ind w:left="1440" w:hanging="720"/>
        <w:textAlignment w:val="baseline"/>
      </w:pPr>
      <w:r w:rsidRPr="00961C97">
        <w:t xml:space="preserve">This Option 1 is for a treatment unit that compromises the integrity of the container of test microorganisms (e.g., grinding followed by chemical disinfection).  </w:t>
      </w:r>
    </w:p>
    <w:p w:rsidR="00AC12DB" w:rsidRPr="00961C97" w:rsidRDefault="00AC12DB" w:rsidP="00AC12DB">
      <w:pPr>
        <w:rPr>
          <w:rFonts w:ascii="Times New Roman" w:hAnsi="Times New Roman"/>
          <w:szCs w:val="24"/>
        </w:rPr>
      </w:pPr>
    </w:p>
    <w:p w:rsidR="00AC12DB" w:rsidRPr="00961C97" w:rsidRDefault="00AC12DB" w:rsidP="00AC12DB">
      <w:pPr>
        <w:pStyle w:val="ListParagraph"/>
        <w:numPr>
          <w:ilvl w:val="0"/>
          <w:numId w:val="2"/>
        </w:numPr>
        <w:overflowPunct w:val="0"/>
        <w:autoSpaceDE w:val="0"/>
        <w:autoSpaceDN w:val="0"/>
        <w:adjustRightInd w:val="0"/>
        <w:ind w:left="2160" w:hanging="720"/>
        <w:textAlignment w:val="baseline"/>
      </w:pPr>
      <w:r w:rsidRPr="00961C97">
        <w:t>The purpose of this Phase 1 is to determine the dilution of each test microorganism from the treatment unit for each challenge load (Types A through C) identified in Appendix A, Table C.</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lastRenderedPageBreak/>
        <w:t>A)</w:t>
      </w:r>
      <w:r w:rsidRPr="00961C97">
        <w:rPr>
          <w:rFonts w:ascii="Times New Roman" w:hAnsi="Times New Roman"/>
          <w:szCs w:val="24"/>
        </w:rPr>
        <w:tab/>
        <w:t>Prepare and sterilize by autoclaving, two challenge loads of Type A as identified in Appendix A, Table C.  Reserve one challenge load for Phase 2.</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Process each test microorganism in separate runs through the treatment unit.  Prior to each run, the number of viable test microorganisms in each container must be determined using applicable manufacturer's recommendations and Standard Methods for the Examination of Water and Wastewater (see 35 Ill. Adm. Code 1420.103).</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t>C)</w:t>
      </w:r>
      <w:r w:rsidRPr="00961C97">
        <w:rPr>
          <w:rFonts w:ascii="Times New Roman" w:hAnsi="Times New Roman"/>
          <w:szCs w:val="24"/>
        </w:rPr>
        <w:tab/>
        <w:t>Process the PIMW within 30 minutes after introducing the container of test microorganisms into the treatment unit.</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t>D)</w:t>
      </w:r>
      <w:r w:rsidRPr="00961C97">
        <w:rPr>
          <w:rFonts w:ascii="Times New Roman" w:hAnsi="Times New Roman"/>
          <w:szCs w:val="24"/>
        </w:rPr>
        <w:tab/>
        <w:t>Process the container of test microorganisms and challenge loads together without the physical or chemical agents designed to kill the test microorganisms.  For example, in treatment units that use a chemical disinfectant, an equal volume of liquid (e.g., sterile saline solution (0.9%, volume/volume), phosphate buffer solution, tap water) must be substituted in place of the chemical disinfectant.</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t>E)</w:t>
      </w:r>
      <w:r w:rsidRPr="00961C97">
        <w:rPr>
          <w:rFonts w:ascii="Times New Roman" w:hAnsi="Times New Roman"/>
          <w:szCs w:val="24"/>
        </w:rPr>
        <w:tab/>
        <w:t>Take a minimum of five representative grab samples from the processed residue of each challenge load in compliance with Test Methods for Evaluating Solid Waste, Physical/Chemical Methods (SW-846) (see 35 Ill. Adm. Code 1420.103).  Determine the number of viable test microorganisms in each grab sample using applicable manufacturer's recommendations and Standard Methods for the Examination of Water and Wastewater (see 35 Ill. Adm. Code 1420.103).</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t>F)</w:t>
      </w:r>
      <w:r w:rsidRPr="00961C97">
        <w:rPr>
          <w:rFonts w:ascii="Times New Roman" w:hAnsi="Times New Roman"/>
          <w:szCs w:val="24"/>
        </w:rPr>
        <w:tab/>
        <w:t>Calculate the effect of dilution for the treatment unit as follows:</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3600"/>
        <w:rPr>
          <w:rFonts w:ascii="Times New Roman" w:hAnsi="Times New Roman"/>
          <w:szCs w:val="24"/>
        </w:rPr>
      </w:pPr>
      <w:r w:rsidRPr="00961C97">
        <w:rPr>
          <w:rFonts w:ascii="Times New Roman" w:hAnsi="Times New Roman"/>
          <w:szCs w:val="24"/>
        </w:rPr>
        <w:t xml:space="preserve">SA = Log </w:t>
      </w:r>
      <w:proofErr w:type="spellStart"/>
      <w:r w:rsidRPr="00961C97">
        <w:rPr>
          <w:rFonts w:ascii="Times New Roman" w:hAnsi="Times New Roman"/>
          <w:szCs w:val="24"/>
        </w:rPr>
        <w:t>NoA</w:t>
      </w:r>
      <w:proofErr w:type="spellEnd"/>
      <w:r w:rsidRPr="00961C97">
        <w:rPr>
          <w:rFonts w:ascii="Times New Roman" w:hAnsi="Times New Roman"/>
          <w:szCs w:val="24"/>
        </w:rPr>
        <w:t xml:space="preserve"> - Log N1A; where Log N1A </w:t>
      </w:r>
      <w:r w:rsidRPr="00961C97">
        <w:rPr>
          <w:rFonts w:ascii="Times New Roman" w:hAnsi="Times New Roman"/>
          <w:szCs w:val="24"/>
          <w:u w:val="single"/>
        </w:rPr>
        <w:t>&gt;</w:t>
      </w:r>
      <w:r w:rsidRPr="00961C97">
        <w:rPr>
          <w:rFonts w:ascii="Times New Roman" w:hAnsi="Times New Roman"/>
          <w:szCs w:val="24"/>
        </w:rPr>
        <w:t xml:space="preserve"> 6</w:t>
      </w:r>
    </w:p>
    <w:p w:rsidR="00AC12DB" w:rsidRPr="00961C97" w:rsidRDefault="00AC12DB" w:rsidP="00AC12DB">
      <w:pPr>
        <w:ind w:left="2880"/>
        <w:rPr>
          <w:rFonts w:ascii="Times New Roman" w:hAnsi="Times New Roman"/>
          <w:szCs w:val="24"/>
        </w:rPr>
      </w:pPr>
    </w:p>
    <w:p w:rsidR="00AC12DB" w:rsidRPr="00961C97" w:rsidRDefault="00AC12DB" w:rsidP="00AC12DB">
      <w:pPr>
        <w:ind w:left="3600" w:hanging="720"/>
        <w:rPr>
          <w:rFonts w:ascii="Times New Roman" w:hAnsi="Times New Roman"/>
          <w:szCs w:val="24"/>
        </w:rPr>
      </w:pPr>
      <w:r w:rsidRPr="00961C97">
        <w:rPr>
          <w:rFonts w:ascii="Times New Roman" w:hAnsi="Times New Roman"/>
          <w:szCs w:val="24"/>
        </w:rPr>
        <w:t xml:space="preserve">where: </w:t>
      </w:r>
      <w:r w:rsidRPr="00961C97">
        <w:rPr>
          <w:rFonts w:ascii="Times New Roman" w:hAnsi="Times New Roman"/>
          <w:szCs w:val="24"/>
        </w:rPr>
        <w:tab/>
        <w:t>SA is the log of the number of viable test microorganisms (CFU/gram of waste solids and PFU/gram of waste solids) that were not recovered after processing challenge load Type A.</w:t>
      </w:r>
    </w:p>
    <w:p w:rsidR="00AC12DB" w:rsidRPr="00961C97" w:rsidRDefault="00AC12DB" w:rsidP="00AC12DB">
      <w:pPr>
        <w:ind w:left="2880" w:hanging="1440"/>
        <w:rPr>
          <w:rFonts w:ascii="Times New Roman" w:hAnsi="Times New Roman"/>
          <w:szCs w:val="24"/>
        </w:rPr>
      </w:pPr>
    </w:p>
    <w:p w:rsidR="00AC12DB" w:rsidRPr="00961C97" w:rsidRDefault="00AC12DB" w:rsidP="00AC12DB">
      <w:pPr>
        <w:ind w:left="3600"/>
        <w:rPr>
          <w:rFonts w:ascii="Times New Roman" w:hAnsi="Times New Roman"/>
          <w:szCs w:val="24"/>
        </w:rPr>
      </w:pPr>
      <w:proofErr w:type="spellStart"/>
      <w:r w:rsidRPr="00961C97">
        <w:rPr>
          <w:rFonts w:ascii="Times New Roman" w:hAnsi="Times New Roman"/>
          <w:szCs w:val="24"/>
        </w:rPr>
        <w:t>NoA</w:t>
      </w:r>
      <w:proofErr w:type="spellEnd"/>
      <w:r w:rsidRPr="00961C97">
        <w:rPr>
          <w:rFonts w:ascii="Times New Roman" w:hAnsi="Times New Roman"/>
          <w:szCs w:val="24"/>
        </w:rPr>
        <w:t xml:space="preserve"> is the number of viable test microorganisms (CFU/gram of waste solids and PFU/gram of waste </w:t>
      </w:r>
      <w:r w:rsidRPr="00961C97">
        <w:rPr>
          <w:rFonts w:ascii="Times New Roman" w:hAnsi="Times New Roman"/>
          <w:szCs w:val="24"/>
        </w:rPr>
        <w:lastRenderedPageBreak/>
        <w:t>solids) introduced into the treatment unit for challenge load Type A.</w:t>
      </w:r>
    </w:p>
    <w:p w:rsidR="00AC12DB" w:rsidRPr="00961C97" w:rsidRDefault="00AC12DB" w:rsidP="00AC12DB">
      <w:pPr>
        <w:ind w:left="3600"/>
        <w:rPr>
          <w:rFonts w:ascii="Times New Roman" w:hAnsi="Times New Roman"/>
          <w:szCs w:val="24"/>
        </w:rPr>
      </w:pPr>
    </w:p>
    <w:p w:rsidR="00AC12DB" w:rsidRPr="00961C97" w:rsidRDefault="00AC12DB" w:rsidP="00AC12DB">
      <w:pPr>
        <w:ind w:left="3600"/>
        <w:rPr>
          <w:rFonts w:ascii="Times New Roman" w:hAnsi="Times New Roman"/>
          <w:szCs w:val="24"/>
        </w:rPr>
      </w:pPr>
      <w:r w:rsidRPr="00961C97">
        <w:rPr>
          <w:rFonts w:ascii="Times New Roman" w:hAnsi="Times New Roman"/>
          <w:szCs w:val="24"/>
        </w:rPr>
        <w:t>N1A is the number of viable test microorganisms (CFU/gram of waste solids and PFU/gram of waste solids) remaining in the processed residue for challenge load Type A.</w:t>
      </w:r>
    </w:p>
    <w:p w:rsidR="00AC12DB" w:rsidRPr="00961C97" w:rsidRDefault="00AC12DB" w:rsidP="00AC12DB">
      <w:pPr>
        <w:ind w:left="3600"/>
        <w:rPr>
          <w:rFonts w:ascii="Times New Roman" w:hAnsi="Times New Roman"/>
          <w:szCs w:val="24"/>
        </w:rPr>
      </w:pPr>
    </w:p>
    <w:p w:rsidR="00AC12DB" w:rsidRPr="00961C97" w:rsidRDefault="00AC12DB" w:rsidP="00AC12DB">
      <w:pPr>
        <w:ind w:left="2880"/>
        <w:rPr>
          <w:rFonts w:ascii="Times New Roman" w:hAnsi="Times New Roman"/>
          <w:szCs w:val="24"/>
        </w:rPr>
      </w:pPr>
      <w:r w:rsidRPr="00961C97">
        <w:rPr>
          <w:rFonts w:ascii="Times New Roman" w:hAnsi="Times New Roman"/>
          <w:szCs w:val="24"/>
        </w:rPr>
        <w:t xml:space="preserve">If Log N1A is less than 6, then the number of viable test microorganisms introduced into the treatment unit must be increased and steps (A) through (F) in Phase 1 must be repeated until Log N1A is </w:t>
      </w:r>
      <w:r w:rsidRPr="00961C97">
        <w:rPr>
          <w:rFonts w:ascii="Times New Roman" w:hAnsi="Times New Roman"/>
          <w:szCs w:val="24"/>
          <w:u w:val="single"/>
        </w:rPr>
        <w:t>&gt;</w:t>
      </w:r>
      <w:r w:rsidRPr="00961C97">
        <w:rPr>
          <w:rFonts w:ascii="Times New Roman" w:hAnsi="Times New Roman"/>
          <w:szCs w:val="24"/>
        </w:rPr>
        <w:t xml:space="preserve"> 6.  </w:t>
      </w:r>
      <w:proofErr w:type="spellStart"/>
      <w:r w:rsidRPr="00961C97">
        <w:rPr>
          <w:rFonts w:ascii="Times New Roman" w:hAnsi="Times New Roman"/>
          <w:szCs w:val="24"/>
        </w:rPr>
        <w:t>NoA</w:t>
      </w:r>
      <w:proofErr w:type="spellEnd"/>
      <w:r w:rsidRPr="00961C97">
        <w:rPr>
          <w:rFonts w:ascii="Times New Roman" w:hAnsi="Times New Roman"/>
          <w:szCs w:val="24"/>
        </w:rPr>
        <w:t xml:space="preserve"> is the inoculum size for challenge load Type A in Phase 2 below.</w:t>
      </w:r>
      <w:r w:rsidRPr="00961C97">
        <w:rPr>
          <w:rFonts w:ascii="Times New Roman" w:hAnsi="Times New Roman"/>
          <w:szCs w:val="24"/>
        </w:rPr>
        <w:br/>
      </w: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t>G)</w:t>
      </w:r>
      <w:r w:rsidRPr="00961C97">
        <w:rPr>
          <w:rFonts w:ascii="Times New Roman" w:hAnsi="Times New Roman"/>
          <w:szCs w:val="24"/>
        </w:rPr>
        <w:tab/>
        <w:t xml:space="preserve">Repeat steps (A) through (F) in Phase 1 for challenge loads of PIMW for Types B and C identified in </w:t>
      </w:r>
      <w:bookmarkStart w:id="17" w:name="_Hlk4567487"/>
      <w:r w:rsidRPr="00961C97">
        <w:rPr>
          <w:rFonts w:ascii="Times New Roman" w:hAnsi="Times New Roman"/>
          <w:szCs w:val="24"/>
        </w:rPr>
        <w:t xml:space="preserve">Appendix A, </w:t>
      </w:r>
      <w:bookmarkEnd w:id="17"/>
      <w:r w:rsidRPr="00961C97">
        <w:rPr>
          <w:rFonts w:ascii="Times New Roman" w:hAnsi="Times New Roman"/>
          <w:szCs w:val="24"/>
        </w:rPr>
        <w:t>Table C to determine the effect of dilution (SB and SC, respectively).</w:t>
      </w:r>
    </w:p>
    <w:p w:rsidR="00AC12DB" w:rsidRPr="00961C97" w:rsidRDefault="00AC12DB" w:rsidP="00AC12DB">
      <w:pPr>
        <w:rPr>
          <w:rFonts w:ascii="Times New Roman" w:hAnsi="Times New Roman"/>
          <w:szCs w:val="24"/>
        </w:rPr>
      </w:pPr>
    </w:p>
    <w:p w:rsidR="00AC12DB" w:rsidRPr="00961C97" w:rsidRDefault="00AC12DB" w:rsidP="00AC12DB">
      <w:pPr>
        <w:pStyle w:val="ListParagraph"/>
        <w:numPr>
          <w:ilvl w:val="0"/>
          <w:numId w:val="2"/>
        </w:numPr>
        <w:overflowPunct w:val="0"/>
        <w:autoSpaceDE w:val="0"/>
        <w:autoSpaceDN w:val="0"/>
        <w:adjustRightInd w:val="0"/>
        <w:ind w:left="2160" w:hanging="720"/>
        <w:textAlignment w:val="baseline"/>
      </w:pPr>
      <w:r w:rsidRPr="00961C97">
        <w:t>The purpose of this Phase 2 is to determine the log kill of each test microorganism in each challenge load (Types A through C) identified in Appendix A, Table C.</w:t>
      </w:r>
    </w:p>
    <w:p w:rsidR="00AC12DB" w:rsidRPr="00961C97" w:rsidRDefault="00AC12DB" w:rsidP="00AC12DB">
      <w:pPr>
        <w:ind w:left="2880" w:hanging="720"/>
        <w:rPr>
          <w:rFonts w:ascii="Times New Roman" w:hAnsi="Times New Roman"/>
          <w:szCs w:val="24"/>
        </w:rPr>
      </w:pP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Using the inoculum size (</w:t>
      </w:r>
      <w:proofErr w:type="spellStart"/>
      <w:r w:rsidRPr="00961C97">
        <w:rPr>
          <w:rFonts w:ascii="Times New Roman" w:hAnsi="Times New Roman"/>
          <w:szCs w:val="24"/>
        </w:rPr>
        <w:t>NoA</w:t>
      </w:r>
      <w:proofErr w:type="spellEnd"/>
      <w:r w:rsidRPr="00961C97">
        <w:rPr>
          <w:rFonts w:ascii="Times New Roman" w:hAnsi="Times New Roman"/>
          <w:szCs w:val="24"/>
        </w:rPr>
        <w:t>) determined in Phase 1 above, repeat Phase 1 steps (A) through (E) under the same operating parameters, except that the physical and chemical agents designed to kill the test microorganisms must be used.</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 xml:space="preserve">Calculate the effectiveness of the treatment unit by subtracting the log of viable cells after treatment from the log of viable cells introduced into the treatment unit as the inoculum, as follows: </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1440" w:firstLine="2160"/>
        <w:rPr>
          <w:rFonts w:ascii="Times New Roman" w:hAnsi="Times New Roman"/>
          <w:szCs w:val="24"/>
        </w:rPr>
      </w:pPr>
      <w:r w:rsidRPr="00961C97">
        <w:rPr>
          <w:rFonts w:ascii="Times New Roman" w:hAnsi="Times New Roman"/>
          <w:szCs w:val="24"/>
        </w:rPr>
        <w:t xml:space="preserve">LA = Log </w:t>
      </w:r>
      <w:proofErr w:type="spellStart"/>
      <w:r w:rsidRPr="00961C97">
        <w:rPr>
          <w:rFonts w:ascii="Times New Roman" w:hAnsi="Times New Roman"/>
          <w:szCs w:val="24"/>
        </w:rPr>
        <w:t>NoA</w:t>
      </w:r>
      <w:proofErr w:type="spellEnd"/>
      <w:r w:rsidRPr="00961C97">
        <w:rPr>
          <w:rFonts w:ascii="Times New Roman" w:hAnsi="Times New Roman"/>
          <w:szCs w:val="24"/>
        </w:rPr>
        <w:t xml:space="preserve"> - SA - Log N2A </w:t>
      </w:r>
      <w:r w:rsidRPr="00961C97">
        <w:rPr>
          <w:rFonts w:ascii="Times New Roman" w:hAnsi="Times New Roman"/>
          <w:szCs w:val="24"/>
          <w:u w:val="single"/>
        </w:rPr>
        <w:t>&gt;</w:t>
      </w:r>
      <w:r w:rsidRPr="00961C97">
        <w:rPr>
          <w:rFonts w:ascii="Times New Roman" w:hAnsi="Times New Roman"/>
          <w:szCs w:val="24"/>
        </w:rPr>
        <w:t xml:space="preserve"> 6</w:t>
      </w:r>
    </w:p>
    <w:p w:rsidR="00AC12DB" w:rsidRPr="00961C97" w:rsidRDefault="00AC12DB" w:rsidP="00AC12DB">
      <w:pPr>
        <w:ind w:left="1440" w:firstLine="1440"/>
        <w:rPr>
          <w:rFonts w:ascii="Times New Roman" w:hAnsi="Times New Roman"/>
          <w:szCs w:val="24"/>
        </w:rPr>
      </w:pPr>
    </w:p>
    <w:p w:rsidR="00AC12DB" w:rsidRPr="00961C97" w:rsidRDefault="00AC12DB" w:rsidP="00AC12DB">
      <w:pPr>
        <w:ind w:left="3600" w:hanging="720"/>
        <w:rPr>
          <w:rFonts w:ascii="Times New Roman" w:hAnsi="Times New Roman"/>
          <w:szCs w:val="24"/>
        </w:rPr>
      </w:pPr>
      <w:r w:rsidRPr="00961C97">
        <w:rPr>
          <w:rFonts w:ascii="Times New Roman" w:hAnsi="Times New Roman"/>
          <w:szCs w:val="24"/>
        </w:rPr>
        <w:t>where:</w:t>
      </w:r>
      <w:r w:rsidRPr="00961C97">
        <w:rPr>
          <w:rFonts w:ascii="Times New Roman" w:hAnsi="Times New Roman"/>
          <w:szCs w:val="24"/>
        </w:rPr>
        <w:tab/>
        <w:t>LA is the log kill of the test microorganisms (CFU/gram of waste solids and PFU/gram of waste solids) after treatment in the challenge load Type A.</w:t>
      </w:r>
    </w:p>
    <w:p w:rsidR="00AC12DB" w:rsidRPr="00961C97" w:rsidRDefault="00AC12DB" w:rsidP="00AC12DB">
      <w:pPr>
        <w:ind w:left="1440"/>
        <w:rPr>
          <w:rFonts w:ascii="Times New Roman" w:hAnsi="Times New Roman"/>
          <w:szCs w:val="24"/>
        </w:rPr>
      </w:pPr>
    </w:p>
    <w:p w:rsidR="00AC12DB" w:rsidRPr="00961C97" w:rsidRDefault="00AC12DB" w:rsidP="00AC12DB">
      <w:pPr>
        <w:ind w:left="3600"/>
        <w:rPr>
          <w:rFonts w:ascii="Times New Roman" w:hAnsi="Times New Roman"/>
          <w:szCs w:val="24"/>
        </w:rPr>
      </w:pPr>
      <w:proofErr w:type="spellStart"/>
      <w:r w:rsidRPr="00961C97">
        <w:rPr>
          <w:rFonts w:ascii="Times New Roman" w:hAnsi="Times New Roman"/>
          <w:szCs w:val="24"/>
        </w:rPr>
        <w:t>NoA</w:t>
      </w:r>
      <w:proofErr w:type="spellEnd"/>
      <w:r w:rsidRPr="00961C97">
        <w:rPr>
          <w:rFonts w:ascii="Times New Roman" w:hAnsi="Times New Roman"/>
          <w:szCs w:val="24"/>
        </w:rPr>
        <w:t xml:space="preserve"> is the number of viable test microorganisms (CFU/gram of waste solids and PFU/gram of waste solids) introduced into the treatment unit as the </w:t>
      </w:r>
      <w:r w:rsidRPr="00961C97">
        <w:rPr>
          <w:rFonts w:ascii="Times New Roman" w:hAnsi="Times New Roman"/>
          <w:szCs w:val="24"/>
        </w:rPr>
        <w:lastRenderedPageBreak/>
        <w:t>inoculum for challenge load Type A as determined in Phase 1 above.</w:t>
      </w:r>
    </w:p>
    <w:p w:rsidR="00AC12DB" w:rsidRPr="00961C97" w:rsidRDefault="00AC12DB" w:rsidP="00AC12DB">
      <w:pPr>
        <w:ind w:left="3600"/>
        <w:rPr>
          <w:rFonts w:ascii="Times New Roman" w:hAnsi="Times New Roman"/>
          <w:szCs w:val="24"/>
        </w:rPr>
      </w:pPr>
    </w:p>
    <w:p w:rsidR="00AC12DB" w:rsidRPr="00961C97" w:rsidRDefault="00AC12DB" w:rsidP="00AC12DB">
      <w:pPr>
        <w:ind w:left="3600"/>
        <w:rPr>
          <w:rFonts w:ascii="Times New Roman" w:hAnsi="Times New Roman"/>
          <w:szCs w:val="24"/>
        </w:rPr>
      </w:pPr>
      <w:r w:rsidRPr="00961C97">
        <w:rPr>
          <w:rFonts w:ascii="Times New Roman" w:hAnsi="Times New Roman"/>
          <w:szCs w:val="24"/>
        </w:rPr>
        <w:t>SA is the log of the number of viable test microorganisms (CFU/gram of waste solids and PFU/gram of waste solids) that were not recovered after processing the challenge load Type A in Phase 1 above.</w:t>
      </w:r>
    </w:p>
    <w:p w:rsidR="00AC12DB" w:rsidRPr="00961C97" w:rsidRDefault="00AC12DB" w:rsidP="00AC12DB">
      <w:pPr>
        <w:ind w:left="3600"/>
        <w:rPr>
          <w:rFonts w:ascii="Times New Roman" w:hAnsi="Times New Roman"/>
          <w:szCs w:val="24"/>
        </w:rPr>
      </w:pPr>
    </w:p>
    <w:p w:rsidR="00AC12DB" w:rsidRPr="00961C97" w:rsidRDefault="00AC12DB" w:rsidP="00AC12DB">
      <w:pPr>
        <w:ind w:left="3600"/>
        <w:rPr>
          <w:rFonts w:ascii="Times New Roman" w:hAnsi="Times New Roman"/>
          <w:szCs w:val="24"/>
        </w:rPr>
      </w:pPr>
      <w:r w:rsidRPr="00961C97">
        <w:rPr>
          <w:rFonts w:ascii="Times New Roman" w:hAnsi="Times New Roman"/>
          <w:szCs w:val="24"/>
        </w:rPr>
        <w:t>N2A is the number of viable test microorganisms (CFU/gram of waste solids and PFU/gram of waste solids) remaining in the treated residue for challenge load Type A.</w:t>
      </w:r>
    </w:p>
    <w:p w:rsidR="00AC12DB" w:rsidRPr="00961C97" w:rsidRDefault="00AC12DB" w:rsidP="00AC12DB">
      <w:pPr>
        <w:ind w:left="2880"/>
        <w:rPr>
          <w:rFonts w:ascii="Times New Roman" w:hAnsi="Times New Roman"/>
          <w:szCs w:val="24"/>
        </w:rPr>
      </w:pP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t>C)</w:t>
      </w:r>
      <w:r w:rsidRPr="00961C97">
        <w:rPr>
          <w:rFonts w:ascii="Times New Roman" w:hAnsi="Times New Roman"/>
          <w:szCs w:val="24"/>
        </w:rPr>
        <w:tab/>
        <w:t>Repeat the steps in subsections (a)(2)(A) and (B) in Phase 2 for challenge loads Types B and C identified in Appendix A, Table C to determine the effectiveness of the treatment unit (LB and LC, respectively).</w:t>
      </w:r>
    </w:p>
    <w:p w:rsidR="00AC12DB" w:rsidRPr="00961C97" w:rsidRDefault="00AC12DB" w:rsidP="00AC12DB">
      <w:pPr>
        <w:ind w:left="1440" w:hanging="720"/>
        <w:rPr>
          <w:rFonts w:ascii="Times New Roman" w:hAnsi="Times New Roman"/>
          <w:szCs w:val="24"/>
        </w:rPr>
      </w:pPr>
    </w:p>
    <w:p w:rsidR="00AC12DB" w:rsidRPr="00961C97" w:rsidRDefault="00AC12DB" w:rsidP="00AC12DB">
      <w:pPr>
        <w:pStyle w:val="ListParagraph"/>
        <w:numPr>
          <w:ilvl w:val="0"/>
          <w:numId w:val="1"/>
        </w:numPr>
        <w:overflowPunct w:val="0"/>
        <w:autoSpaceDE w:val="0"/>
        <w:autoSpaceDN w:val="0"/>
        <w:adjustRightInd w:val="0"/>
        <w:ind w:left="1440" w:hanging="720"/>
        <w:textAlignment w:val="baseline"/>
      </w:pPr>
      <w:r w:rsidRPr="00961C97">
        <w:t>This Option 2 is for a treatment unit that maintains the integrity of the container of test microorganisms (e.g., autoclaves).</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Place one microbiological indicator assay containing one of the test microorganisms at numbers greater than 1,000,000 in a sealed container that remains intact during treatment.  The inside diameter of the container must be no larger than required to contain the assay vials.  The vials must only contain the test microorganisms.</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Place the container of test microorganisms within a Type A challenge load as identified in Appendix A, Table C.</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 xml:space="preserve">Calculate the effectiveness of the treatment unit by subtracting the log of viable cells after treatment from the log of viable cells introduced into the treatment unit as the inoculum, as follows: </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880"/>
        <w:rPr>
          <w:rFonts w:ascii="Times New Roman" w:hAnsi="Times New Roman"/>
          <w:szCs w:val="24"/>
        </w:rPr>
      </w:pPr>
      <w:r w:rsidRPr="00961C97">
        <w:rPr>
          <w:rFonts w:ascii="Times New Roman" w:hAnsi="Times New Roman"/>
          <w:szCs w:val="24"/>
        </w:rPr>
        <w:t xml:space="preserve">LA = Log No - Log N2A </w:t>
      </w:r>
      <w:r w:rsidRPr="00961C97">
        <w:rPr>
          <w:rFonts w:ascii="Times New Roman" w:hAnsi="Times New Roman"/>
          <w:szCs w:val="24"/>
          <w:u w:val="single"/>
        </w:rPr>
        <w:t>&gt;</w:t>
      </w:r>
      <w:r w:rsidRPr="00961C97">
        <w:rPr>
          <w:rFonts w:ascii="Times New Roman" w:hAnsi="Times New Roman"/>
          <w:szCs w:val="24"/>
        </w:rPr>
        <w:t xml:space="preserve"> 6</w:t>
      </w:r>
    </w:p>
    <w:p w:rsidR="00AC12DB" w:rsidRPr="00961C97" w:rsidRDefault="00AC12DB" w:rsidP="00AC12DB">
      <w:pPr>
        <w:ind w:left="2880"/>
        <w:rPr>
          <w:rFonts w:ascii="Times New Roman" w:hAnsi="Times New Roman"/>
          <w:szCs w:val="24"/>
        </w:rPr>
      </w:pP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t>where:</w:t>
      </w:r>
      <w:r w:rsidRPr="00961C97">
        <w:rPr>
          <w:rFonts w:ascii="Times New Roman" w:hAnsi="Times New Roman"/>
          <w:szCs w:val="24"/>
        </w:rPr>
        <w:tab/>
        <w:t>LA is the log kill of the test microorganisms (CFU and PFU) after treatment in challenge load Type A.</w:t>
      </w:r>
      <w:r w:rsidRPr="00961C97">
        <w:rPr>
          <w:rFonts w:ascii="Times New Roman" w:hAnsi="Times New Roman"/>
          <w:szCs w:val="24"/>
        </w:rPr>
        <w:br/>
      </w:r>
    </w:p>
    <w:p w:rsidR="00AC12DB" w:rsidRPr="00961C97" w:rsidRDefault="00AC12DB" w:rsidP="00AC12DB">
      <w:pPr>
        <w:ind w:left="2880"/>
        <w:rPr>
          <w:rFonts w:ascii="Times New Roman" w:hAnsi="Times New Roman"/>
          <w:szCs w:val="24"/>
        </w:rPr>
      </w:pPr>
      <w:r w:rsidRPr="00961C97">
        <w:rPr>
          <w:rFonts w:ascii="Times New Roman" w:hAnsi="Times New Roman"/>
          <w:szCs w:val="24"/>
        </w:rPr>
        <w:t>No is the number of viable test microorganisms (CFU and PFU) introduced into the treatment unit as the inoculum.</w:t>
      </w:r>
      <w:r w:rsidRPr="00961C97">
        <w:rPr>
          <w:rFonts w:ascii="Times New Roman" w:hAnsi="Times New Roman"/>
          <w:szCs w:val="24"/>
        </w:rPr>
        <w:br/>
      </w:r>
    </w:p>
    <w:p w:rsidR="00AC12DB" w:rsidRPr="00961C97" w:rsidRDefault="00AC12DB" w:rsidP="00AC12DB">
      <w:pPr>
        <w:ind w:left="2880"/>
        <w:rPr>
          <w:rFonts w:ascii="Times New Roman" w:hAnsi="Times New Roman"/>
          <w:szCs w:val="24"/>
        </w:rPr>
      </w:pPr>
      <w:r w:rsidRPr="00961C97">
        <w:rPr>
          <w:rFonts w:ascii="Times New Roman" w:hAnsi="Times New Roman"/>
          <w:szCs w:val="24"/>
        </w:rPr>
        <w:lastRenderedPageBreak/>
        <w:t>N2A is the number of viable test microorganisms (CFU and PFU) remaining after treatment in challenge load Type A.</w:t>
      </w:r>
    </w:p>
    <w:p w:rsidR="00AC12DB" w:rsidRPr="00961C97" w:rsidRDefault="00AC12DB" w:rsidP="00AC12DB">
      <w:pPr>
        <w:ind w:left="2880" w:hanging="144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4)</w:t>
      </w:r>
      <w:r w:rsidRPr="00961C97">
        <w:rPr>
          <w:rFonts w:ascii="Times New Roman" w:hAnsi="Times New Roman"/>
          <w:szCs w:val="24"/>
        </w:rPr>
        <w:tab/>
        <w:t>Repeat steps (b)(1) through (3) in this option for challenge loads Types B and C identified in Appendix A, Table C to determine the effectiveness of the treatment unit (LB and LC, respectively).</w:t>
      </w:r>
    </w:p>
    <w:p w:rsidR="00AC12DB" w:rsidRPr="00961C97" w:rsidRDefault="00AC12DB" w:rsidP="00AC12DB">
      <w:pPr>
        <w:ind w:left="1440" w:hanging="720"/>
        <w:rPr>
          <w:rFonts w:ascii="Times New Roman" w:hAnsi="Times New Roman"/>
          <w:szCs w:val="24"/>
        </w:rPr>
      </w:pPr>
    </w:p>
    <w:p w:rsidR="00AC12DB" w:rsidRPr="00961C97" w:rsidRDefault="00AC12DB" w:rsidP="00AC12DB">
      <w:pPr>
        <w:pStyle w:val="ListParagraph"/>
        <w:numPr>
          <w:ilvl w:val="0"/>
          <w:numId w:val="1"/>
        </w:numPr>
        <w:overflowPunct w:val="0"/>
        <w:autoSpaceDE w:val="0"/>
        <w:autoSpaceDN w:val="0"/>
        <w:adjustRightInd w:val="0"/>
        <w:ind w:left="1440" w:hanging="720"/>
        <w:textAlignment w:val="baseline"/>
      </w:pPr>
      <w:r w:rsidRPr="00961C97">
        <w:t>This Option 3 is for a treatment unit that uses thermal treatment and maintains the integrity of the container of indicator microorganism spores (e.g., autoclaves and incinerators).</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Place one microbiological indicator assay containing at least 1,000,000 spores of one of the indicator microorganisms listed in Appendix A, Table B in a sealed container that remains intact during treatment.  The inside diameter of the container must be no larger than required to contain the assay vials.  The vial must contain only the indicator microorganism vial.</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Place the container of indicator microorganisms within a Type A challenge load as identified in Appendix A, Table C.</w:t>
      </w:r>
    </w:p>
    <w:p w:rsidR="00AC12DB" w:rsidRPr="00961C97" w:rsidRDefault="00AC12DB" w:rsidP="00AC12DB">
      <w:pPr>
        <w:ind w:left="2160" w:hanging="720"/>
        <w:rPr>
          <w:rFonts w:ascii="Times New Roman" w:hAnsi="Times New Roman"/>
          <w:szCs w:val="24"/>
        </w:rPr>
      </w:pPr>
    </w:p>
    <w:p w:rsidR="00AC12DB" w:rsidRPr="00961C97" w:rsidRDefault="00AC12DB" w:rsidP="00AC12DB">
      <w:pPr>
        <w:ind w:left="216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 xml:space="preserve">Calculate the effectiveness of the treatment unit by subtracting the log of viable cells after treatment from the log of viable cells introduced into the treatment unit as the inoculum, as follows: </w:t>
      </w:r>
    </w:p>
    <w:p w:rsidR="00AC12DB" w:rsidRPr="00961C97" w:rsidRDefault="00AC12DB" w:rsidP="00AC12DB">
      <w:pPr>
        <w:ind w:left="1440" w:hanging="720"/>
        <w:rPr>
          <w:rFonts w:ascii="Times New Roman" w:hAnsi="Times New Roman"/>
          <w:szCs w:val="24"/>
        </w:rPr>
      </w:pPr>
    </w:p>
    <w:p w:rsidR="00AC12DB" w:rsidRPr="00961C97" w:rsidRDefault="00AC12DB" w:rsidP="00AC12DB">
      <w:pPr>
        <w:ind w:left="2880"/>
        <w:rPr>
          <w:rFonts w:ascii="Times New Roman" w:hAnsi="Times New Roman"/>
          <w:szCs w:val="24"/>
        </w:rPr>
      </w:pPr>
      <w:r w:rsidRPr="00961C97">
        <w:rPr>
          <w:rFonts w:ascii="Times New Roman" w:hAnsi="Times New Roman"/>
          <w:szCs w:val="24"/>
        </w:rPr>
        <w:t xml:space="preserve">LA = Log No - Log N2A </w:t>
      </w:r>
      <w:r w:rsidRPr="00961C97">
        <w:rPr>
          <w:rFonts w:ascii="Times New Roman" w:hAnsi="Times New Roman"/>
          <w:szCs w:val="24"/>
          <w:u w:val="single"/>
        </w:rPr>
        <w:t>&gt;</w:t>
      </w:r>
      <w:r w:rsidRPr="00961C97">
        <w:rPr>
          <w:rFonts w:ascii="Times New Roman" w:hAnsi="Times New Roman"/>
          <w:szCs w:val="24"/>
        </w:rPr>
        <w:t xml:space="preserve"> 6</w:t>
      </w:r>
    </w:p>
    <w:p w:rsidR="00AC12DB" w:rsidRPr="00961C97" w:rsidRDefault="00AC12DB" w:rsidP="00AC12DB">
      <w:pPr>
        <w:ind w:left="2160"/>
        <w:rPr>
          <w:rFonts w:ascii="Times New Roman" w:hAnsi="Times New Roman"/>
          <w:szCs w:val="24"/>
        </w:rPr>
      </w:pPr>
    </w:p>
    <w:p w:rsidR="00AC12DB" w:rsidRPr="00961C97" w:rsidRDefault="00AC12DB" w:rsidP="00AC12DB">
      <w:pPr>
        <w:ind w:left="2880" w:hanging="720"/>
        <w:rPr>
          <w:rFonts w:ascii="Times New Roman" w:hAnsi="Times New Roman"/>
          <w:szCs w:val="24"/>
        </w:rPr>
      </w:pPr>
      <w:r w:rsidRPr="00961C97">
        <w:rPr>
          <w:rFonts w:ascii="Times New Roman" w:hAnsi="Times New Roman"/>
          <w:szCs w:val="24"/>
        </w:rPr>
        <w:t>where:</w:t>
      </w:r>
      <w:r w:rsidRPr="00961C97">
        <w:rPr>
          <w:rFonts w:ascii="Times New Roman" w:hAnsi="Times New Roman"/>
          <w:szCs w:val="24"/>
        </w:rPr>
        <w:tab/>
        <w:t>LA is the log kill of the viable indicator microorganisms (CFU) after treatment in challenge load Type A.</w:t>
      </w:r>
    </w:p>
    <w:p w:rsidR="00AC12DB" w:rsidRPr="00961C97" w:rsidRDefault="00AC12DB" w:rsidP="00AC12DB">
      <w:pPr>
        <w:ind w:left="2160" w:hanging="1440"/>
        <w:rPr>
          <w:rFonts w:ascii="Times New Roman" w:hAnsi="Times New Roman"/>
          <w:szCs w:val="24"/>
        </w:rPr>
      </w:pPr>
    </w:p>
    <w:p w:rsidR="00AC12DB" w:rsidRPr="00961C97" w:rsidRDefault="00AC12DB" w:rsidP="00AC12DB">
      <w:pPr>
        <w:ind w:left="2880"/>
        <w:rPr>
          <w:rFonts w:ascii="Times New Roman" w:hAnsi="Times New Roman"/>
          <w:szCs w:val="24"/>
        </w:rPr>
      </w:pPr>
      <w:r w:rsidRPr="00961C97">
        <w:rPr>
          <w:rFonts w:ascii="Times New Roman" w:hAnsi="Times New Roman"/>
          <w:szCs w:val="24"/>
        </w:rPr>
        <w:t>No is the number of viable indicator microorganisms (CFU) introduced into the treatment unit as the inoculum.</w:t>
      </w:r>
    </w:p>
    <w:p w:rsidR="00AC12DB" w:rsidRPr="00961C97" w:rsidRDefault="00AC12DB" w:rsidP="00AC12DB">
      <w:pPr>
        <w:ind w:left="2880"/>
        <w:rPr>
          <w:rFonts w:ascii="Times New Roman" w:hAnsi="Times New Roman"/>
          <w:szCs w:val="24"/>
        </w:rPr>
      </w:pPr>
    </w:p>
    <w:p w:rsidR="00AC12DB" w:rsidRPr="00961C97" w:rsidRDefault="00AC12DB" w:rsidP="00AC12DB">
      <w:pPr>
        <w:ind w:left="2880"/>
        <w:rPr>
          <w:rFonts w:ascii="Times New Roman" w:hAnsi="Times New Roman"/>
          <w:szCs w:val="24"/>
        </w:rPr>
      </w:pPr>
      <w:r w:rsidRPr="00961C97">
        <w:rPr>
          <w:rFonts w:ascii="Times New Roman" w:hAnsi="Times New Roman"/>
          <w:szCs w:val="24"/>
        </w:rPr>
        <w:t>N2A is the number of viable indicator microorganisms (CFU) remaining after treatment in challenge load Type A.</w:t>
      </w:r>
      <w:r w:rsidRPr="00961C97">
        <w:rPr>
          <w:rFonts w:ascii="Times New Roman" w:hAnsi="Times New Roman"/>
          <w:szCs w:val="24"/>
        </w:rPr>
        <w:br/>
      </w:r>
    </w:p>
    <w:p w:rsidR="00AC12DB" w:rsidRPr="00961C97" w:rsidRDefault="00AC12DB" w:rsidP="00AC12DB">
      <w:pPr>
        <w:ind w:left="2160" w:hanging="720"/>
        <w:rPr>
          <w:rFonts w:ascii="Times New Roman" w:hAnsi="Times New Roman"/>
          <w:b/>
          <w:szCs w:val="24"/>
        </w:rPr>
      </w:pPr>
      <w:r w:rsidRPr="00961C97">
        <w:rPr>
          <w:rFonts w:ascii="Times New Roman" w:hAnsi="Times New Roman"/>
          <w:szCs w:val="24"/>
        </w:rPr>
        <w:t>4)</w:t>
      </w:r>
      <w:r w:rsidRPr="00961C97">
        <w:rPr>
          <w:rFonts w:ascii="Times New Roman" w:hAnsi="Times New Roman"/>
          <w:szCs w:val="24"/>
        </w:rPr>
        <w:tab/>
        <w:t>Repeat steps (c)(1) through (3) in this option for challenge loads Types B and C identified in Appendix A, Table C to determine the effectiveness of the treatment unit (LB and LC, respectively).</w:t>
      </w:r>
    </w:p>
    <w:p w:rsidR="00AC12DB" w:rsidRPr="00961C97" w:rsidRDefault="00AC12DB" w:rsidP="00AC12DB">
      <w:pPr>
        <w:rPr>
          <w:rFonts w:ascii="Times New Roman" w:hAnsi="Times New Roman"/>
          <w:szCs w:val="24"/>
        </w:rPr>
      </w:pPr>
      <w:r w:rsidRPr="00961C97">
        <w:rPr>
          <w:rFonts w:ascii="Times New Roman" w:hAnsi="Times New Roman"/>
          <w:szCs w:val="24"/>
        </w:rPr>
        <w:tab/>
      </w:r>
    </w:p>
    <w:p w:rsidR="009947EA" w:rsidRPr="00961C97" w:rsidRDefault="00AC12DB" w:rsidP="00AC12DB">
      <w:pPr>
        <w:ind w:left="1440" w:hanging="720"/>
        <w:rPr>
          <w:rFonts w:ascii="Times New Roman" w:hAnsi="Times New Roman"/>
          <w:szCs w:val="24"/>
        </w:rPr>
      </w:pPr>
      <w:r w:rsidRPr="00961C97">
        <w:rPr>
          <w:rFonts w:ascii="Times New Roman" w:hAnsi="Times New Roman"/>
          <w:szCs w:val="24"/>
        </w:rPr>
        <w:tab/>
        <w:t>(Source:  Amended at 43 Ill. Reg. 10072, effective August 30, 2019)</w:t>
      </w:r>
    </w:p>
    <w:p w:rsidR="009947EA" w:rsidRPr="00961C97" w:rsidRDefault="009947EA">
      <w:pPr>
        <w:rPr>
          <w:rFonts w:ascii="Times New Roman" w:hAnsi="Times New Roman"/>
          <w:szCs w:val="24"/>
        </w:rPr>
      </w:pPr>
    </w:p>
    <w:p w:rsidR="009947EA" w:rsidRPr="00961C97" w:rsidRDefault="002E7661">
      <w:pPr>
        <w:pStyle w:val="Heading4"/>
        <w:rPr>
          <w:rFonts w:ascii="Times New Roman" w:hAnsi="Times New Roman"/>
          <w:szCs w:val="24"/>
        </w:rPr>
      </w:pPr>
      <w:r w:rsidRPr="00961C97">
        <w:rPr>
          <w:rFonts w:ascii="Times New Roman" w:hAnsi="Times New Roman"/>
          <w:szCs w:val="24"/>
        </w:rPr>
        <w:t xml:space="preserve">Section 1422.TABLE A </w:t>
      </w:r>
      <w:r w:rsidRPr="00961C97">
        <w:rPr>
          <w:rFonts w:ascii="Times New Roman" w:hAnsi="Times New Roman"/>
          <w:szCs w:val="24"/>
        </w:rPr>
        <w:tab/>
        <w:t>Test Microorganisms</w:t>
      </w:r>
    </w:p>
    <w:p w:rsidR="009947EA" w:rsidRPr="00961C97" w:rsidRDefault="009947EA">
      <w:pPr>
        <w:rPr>
          <w:rFonts w:ascii="Times New Roman" w:hAnsi="Times New Roman"/>
          <w:szCs w:val="24"/>
        </w:rPr>
      </w:pPr>
    </w:p>
    <w:p w:rsidR="009947EA" w:rsidRPr="00961C97" w:rsidRDefault="002E7661">
      <w:pPr>
        <w:ind w:left="720" w:hanging="720"/>
        <w:rPr>
          <w:rFonts w:ascii="Times New Roman" w:hAnsi="Times New Roman"/>
          <w:szCs w:val="24"/>
        </w:rPr>
      </w:pPr>
      <w:r w:rsidRPr="00961C97">
        <w:rPr>
          <w:rFonts w:ascii="Times New Roman" w:hAnsi="Times New Roman"/>
          <w:szCs w:val="24"/>
        </w:rPr>
        <w:lastRenderedPageBreak/>
        <w:t>1.</w:t>
      </w:r>
      <w:r w:rsidRPr="00961C97">
        <w:rPr>
          <w:rFonts w:ascii="Times New Roman" w:hAnsi="Times New Roman"/>
          <w:szCs w:val="24"/>
        </w:rPr>
        <w:tab/>
        <w:t>Staphylococcus aureus (ATCC 6538)</w:t>
      </w:r>
    </w:p>
    <w:p w:rsidR="009947EA" w:rsidRPr="00961C97" w:rsidRDefault="002E7661">
      <w:pPr>
        <w:ind w:left="72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Pseudomonas aeruginosa (ATCC 15442)</w:t>
      </w:r>
    </w:p>
    <w:p w:rsidR="009947EA" w:rsidRPr="00961C97" w:rsidRDefault="002E7661">
      <w:pPr>
        <w:ind w:left="72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Candida albicans (ATCC 18804)</w:t>
      </w:r>
    </w:p>
    <w:p w:rsidR="009947EA" w:rsidRPr="00961C97" w:rsidRDefault="002E7661">
      <w:pPr>
        <w:ind w:left="720" w:hanging="720"/>
        <w:rPr>
          <w:rFonts w:ascii="Times New Roman" w:hAnsi="Times New Roman"/>
          <w:szCs w:val="24"/>
        </w:rPr>
      </w:pPr>
      <w:r w:rsidRPr="00961C97">
        <w:rPr>
          <w:rFonts w:ascii="Times New Roman" w:hAnsi="Times New Roman"/>
          <w:szCs w:val="24"/>
        </w:rPr>
        <w:t>4.</w:t>
      </w:r>
      <w:r w:rsidRPr="00961C97">
        <w:rPr>
          <w:rFonts w:ascii="Times New Roman" w:hAnsi="Times New Roman"/>
          <w:szCs w:val="24"/>
        </w:rPr>
        <w:tab/>
        <w:t>Trichophyton mentagrophytes (ATCC 9533)</w:t>
      </w:r>
    </w:p>
    <w:p w:rsidR="009947EA" w:rsidRPr="00961C97" w:rsidRDefault="002E7661">
      <w:pPr>
        <w:ind w:left="720" w:hanging="720"/>
        <w:rPr>
          <w:rFonts w:ascii="Times New Roman" w:hAnsi="Times New Roman"/>
          <w:szCs w:val="24"/>
        </w:rPr>
      </w:pPr>
      <w:r w:rsidRPr="00961C97">
        <w:rPr>
          <w:rFonts w:ascii="Times New Roman" w:hAnsi="Times New Roman"/>
          <w:szCs w:val="24"/>
        </w:rPr>
        <w:t>5.</w:t>
      </w:r>
      <w:r w:rsidRPr="00961C97">
        <w:rPr>
          <w:rFonts w:ascii="Times New Roman" w:hAnsi="Times New Roman"/>
          <w:szCs w:val="24"/>
        </w:rPr>
        <w:tab/>
        <w:t>MS-2 Bacteriophage (ATCC 15597-B1)</w:t>
      </w:r>
    </w:p>
    <w:p w:rsidR="009947EA" w:rsidRPr="00961C97" w:rsidRDefault="002E7661">
      <w:pPr>
        <w:ind w:left="720" w:hanging="720"/>
        <w:rPr>
          <w:rFonts w:ascii="Times New Roman" w:hAnsi="Times New Roman"/>
          <w:szCs w:val="24"/>
        </w:rPr>
      </w:pPr>
      <w:r w:rsidRPr="00961C97">
        <w:rPr>
          <w:rFonts w:ascii="Times New Roman" w:hAnsi="Times New Roman"/>
          <w:szCs w:val="24"/>
        </w:rPr>
        <w:t>6.</w:t>
      </w:r>
      <w:r w:rsidRPr="00961C97">
        <w:rPr>
          <w:rFonts w:ascii="Times New Roman" w:hAnsi="Times New Roman"/>
          <w:szCs w:val="24"/>
        </w:rPr>
        <w:tab/>
        <w:t>Mycobacterium smegmatis (ATCC 14468)</w:t>
      </w:r>
    </w:p>
    <w:p w:rsidR="009947EA" w:rsidRPr="00961C97" w:rsidRDefault="009947EA">
      <w:pPr>
        <w:rPr>
          <w:rFonts w:ascii="Times New Roman" w:hAnsi="Times New Roman"/>
          <w:szCs w:val="24"/>
        </w:rPr>
      </w:pPr>
    </w:p>
    <w:p w:rsidR="009947EA" w:rsidRPr="00961C97" w:rsidRDefault="002E7661">
      <w:pPr>
        <w:pStyle w:val="Heading4"/>
        <w:rPr>
          <w:rFonts w:ascii="Times New Roman" w:hAnsi="Times New Roman"/>
          <w:szCs w:val="24"/>
        </w:rPr>
      </w:pPr>
      <w:r w:rsidRPr="00961C97">
        <w:rPr>
          <w:rFonts w:ascii="Times New Roman" w:hAnsi="Times New Roman"/>
          <w:szCs w:val="24"/>
        </w:rPr>
        <w:t xml:space="preserve">Section 1422.TABLE B </w:t>
      </w:r>
      <w:r w:rsidRPr="00961C97">
        <w:rPr>
          <w:rFonts w:ascii="Times New Roman" w:hAnsi="Times New Roman"/>
          <w:szCs w:val="24"/>
        </w:rPr>
        <w:tab/>
        <w:t>Indicator Microorganisms</w:t>
      </w:r>
    </w:p>
    <w:p w:rsidR="009947EA" w:rsidRPr="00961C97" w:rsidRDefault="009947EA">
      <w:pPr>
        <w:rPr>
          <w:rFonts w:ascii="Times New Roman" w:hAnsi="Times New Roman"/>
          <w:szCs w:val="24"/>
        </w:rPr>
      </w:pPr>
    </w:p>
    <w:p w:rsidR="009947EA" w:rsidRPr="00961C97" w:rsidRDefault="002E7661">
      <w:pPr>
        <w:ind w:left="720" w:hanging="720"/>
        <w:rPr>
          <w:rFonts w:ascii="Times New Roman" w:hAnsi="Times New Roman"/>
          <w:szCs w:val="24"/>
        </w:rPr>
      </w:pPr>
      <w:r w:rsidRPr="00961C97">
        <w:rPr>
          <w:rFonts w:ascii="Times New Roman" w:hAnsi="Times New Roman"/>
          <w:szCs w:val="24"/>
        </w:rPr>
        <w:t>1.</w:t>
      </w:r>
      <w:r w:rsidRPr="00961C97">
        <w:rPr>
          <w:rFonts w:ascii="Times New Roman" w:hAnsi="Times New Roman"/>
          <w:szCs w:val="24"/>
        </w:rPr>
        <w:tab/>
        <w:t>Bacillus subtilis (ATCC 19659)</w:t>
      </w:r>
    </w:p>
    <w:p w:rsidR="009947EA" w:rsidRPr="00961C97" w:rsidRDefault="002E7661">
      <w:pPr>
        <w:ind w:left="720" w:hanging="720"/>
        <w:rPr>
          <w:rFonts w:ascii="Times New Roman" w:hAnsi="Times New Roman"/>
          <w:szCs w:val="24"/>
        </w:rPr>
      </w:pPr>
      <w:r w:rsidRPr="00961C97">
        <w:rPr>
          <w:rFonts w:ascii="Times New Roman" w:hAnsi="Times New Roman"/>
          <w:szCs w:val="24"/>
        </w:rPr>
        <w:t>2.</w:t>
      </w:r>
      <w:r w:rsidRPr="00961C97">
        <w:rPr>
          <w:rFonts w:ascii="Times New Roman" w:hAnsi="Times New Roman"/>
          <w:szCs w:val="24"/>
        </w:rPr>
        <w:tab/>
        <w:t>Bacillus stearothermophilus (ATCC 7953)</w:t>
      </w:r>
    </w:p>
    <w:p w:rsidR="009947EA" w:rsidRPr="00961C97" w:rsidRDefault="002E7661">
      <w:pPr>
        <w:ind w:left="720" w:hanging="720"/>
        <w:rPr>
          <w:rFonts w:ascii="Times New Roman" w:hAnsi="Times New Roman"/>
          <w:szCs w:val="24"/>
        </w:rPr>
      </w:pPr>
      <w:r w:rsidRPr="00961C97">
        <w:rPr>
          <w:rFonts w:ascii="Times New Roman" w:hAnsi="Times New Roman"/>
          <w:szCs w:val="24"/>
        </w:rPr>
        <w:t>3.</w:t>
      </w:r>
      <w:r w:rsidRPr="00961C97">
        <w:rPr>
          <w:rFonts w:ascii="Times New Roman" w:hAnsi="Times New Roman"/>
          <w:szCs w:val="24"/>
        </w:rPr>
        <w:tab/>
        <w:t xml:space="preserve">Bacillus </w:t>
      </w:r>
      <w:proofErr w:type="spellStart"/>
      <w:r w:rsidRPr="00961C97">
        <w:rPr>
          <w:rFonts w:ascii="Times New Roman" w:hAnsi="Times New Roman"/>
          <w:szCs w:val="24"/>
        </w:rPr>
        <w:t>pumilus</w:t>
      </w:r>
      <w:proofErr w:type="spellEnd"/>
      <w:r w:rsidRPr="00961C97">
        <w:rPr>
          <w:rFonts w:ascii="Times New Roman" w:hAnsi="Times New Roman"/>
          <w:szCs w:val="24"/>
        </w:rPr>
        <w:t xml:space="preserve"> (ATCC 27142)</w:t>
      </w:r>
    </w:p>
    <w:p w:rsidR="009947EA" w:rsidRPr="00961C97" w:rsidRDefault="009947EA">
      <w:pPr>
        <w:rPr>
          <w:rFonts w:ascii="Times New Roman" w:hAnsi="Times New Roman"/>
          <w:szCs w:val="24"/>
        </w:rPr>
      </w:pPr>
    </w:p>
    <w:p w:rsidR="009947EA" w:rsidRPr="00961C97" w:rsidRDefault="002E7661">
      <w:pPr>
        <w:pStyle w:val="Heading4"/>
        <w:rPr>
          <w:rFonts w:ascii="Times New Roman" w:hAnsi="Times New Roman"/>
          <w:szCs w:val="24"/>
        </w:rPr>
      </w:pPr>
      <w:r w:rsidRPr="00961C97">
        <w:rPr>
          <w:rFonts w:ascii="Times New Roman" w:hAnsi="Times New Roman"/>
          <w:szCs w:val="24"/>
        </w:rPr>
        <w:t xml:space="preserve">Section 1422.TABLE C </w:t>
      </w:r>
      <w:r w:rsidRPr="00961C97">
        <w:rPr>
          <w:rFonts w:ascii="Times New Roman" w:hAnsi="Times New Roman"/>
          <w:szCs w:val="24"/>
        </w:rPr>
        <w:tab/>
        <w:t>Challenge Loads</w:t>
      </w:r>
    </w:p>
    <w:p w:rsidR="009947EA" w:rsidRPr="00961C97" w:rsidRDefault="009947EA">
      <w:pPr>
        <w:rPr>
          <w:rFonts w:ascii="Times New Roman" w:hAnsi="Times New Roman"/>
          <w:szCs w:val="24"/>
        </w:rPr>
      </w:pPr>
    </w:p>
    <w:p w:rsidR="00961C97" w:rsidRPr="00961C97" w:rsidRDefault="00961C97" w:rsidP="00961C97">
      <w:pPr>
        <w:rPr>
          <w:rFonts w:ascii="Times New Roman" w:hAnsi="Times New Roman"/>
          <w:szCs w:val="24"/>
        </w:rPr>
      </w:pPr>
      <w:r w:rsidRPr="00961C97">
        <w:rPr>
          <w:rFonts w:ascii="Times New Roman" w:hAnsi="Times New Roman"/>
          <w:szCs w:val="24"/>
        </w:rPr>
        <w:t>This table identifies the three types of challenge loads of PIMW that must be used as part of the Initial Efficacy Test and Periodic Verification Test.</w:t>
      </w:r>
    </w:p>
    <w:p w:rsidR="00961C97" w:rsidRPr="00961C97" w:rsidRDefault="00961C97" w:rsidP="00961C97">
      <w:pPr>
        <w:rPr>
          <w:rFonts w:ascii="Times New Roman" w:hAnsi="Times New Roman"/>
          <w:szCs w:val="24"/>
        </w:rPr>
      </w:pPr>
    </w:p>
    <w:p w:rsidR="00961C97" w:rsidRPr="00961C97" w:rsidRDefault="00961C97" w:rsidP="00961C97">
      <w:pPr>
        <w:jc w:val="center"/>
        <w:rPr>
          <w:rFonts w:ascii="Times New Roman" w:hAnsi="Times New Roman"/>
          <w:szCs w:val="24"/>
        </w:rPr>
      </w:pPr>
      <w:r w:rsidRPr="00961C97">
        <w:rPr>
          <w:rFonts w:ascii="Times New Roman" w:hAnsi="Times New Roman"/>
          <w:szCs w:val="24"/>
        </w:rPr>
        <w:t>COMPOSITION OF CHALLENGE LOADS</w:t>
      </w:r>
    </w:p>
    <w:p w:rsidR="00961C97" w:rsidRPr="00961C97" w:rsidRDefault="00961C97" w:rsidP="00961C97">
      <w:pPr>
        <w:jc w:val="center"/>
        <w:rPr>
          <w:rFonts w:ascii="Times New Roman" w:hAnsi="Times New Roman"/>
          <w:szCs w:val="24"/>
        </w:rPr>
      </w:pPr>
      <w:r w:rsidRPr="00961C97">
        <w:rPr>
          <w:rFonts w:ascii="Times New Roman" w:hAnsi="Times New Roman"/>
          <w:szCs w:val="24"/>
        </w:rPr>
        <w:t>% (w/w)</w:t>
      </w:r>
    </w:p>
    <w:p w:rsidR="00961C97" w:rsidRPr="00961C97" w:rsidRDefault="00961C97" w:rsidP="00961C97">
      <w:pPr>
        <w:rPr>
          <w:rFonts w:ascii="Times New Roman" w:hAnsi="Times New Roman"/>
          <w:szCs w:val="24"/>
        </w:rPr>
      </w:pPr>
    </w:p>
    <w:tbl>
      <w:tblPr>
        <w:tblW w:w="0" w:type="auto"/>
        <w:tblLayout w:type="fixed"/>
        <w:tblLook w:val="0000" w:firstRow="0" w:lastRow="0" w:firstColumn="0" w:lastColumn="0" w:noHBand="0" w:noVBand="0"/>
      </w:tblPr>
      <w:tblGrid>
        <w:gridCol w:w="2214"/>
        <w:gridCol w:w="2214"/>
        <w:gridCol w:w="2214"/>
        <w:gridCol w:w="2214"/>
      </w:tblGrid>
      <w:tr w:rsidR="00961C97" w:rsidRPr="00961C97" w:rsidTr="00D270D7">
        <w:tc>
          <w:tcPr>
            <w:tcW w:w="2214" w:type="dxa"/>
            <w:tcBorders>
              <w:top w:val="nil"/>
              <w:left w:val="nil"/>
              <w:bottom w:val="nil"/>
              <w:right w:val="nil"/>
            </w:tcBorders>
          </w:tcPr>
          <w:p w:rsidR="00961C97" w:rsidRPr="00961C97" w:rsidRDefault="00961C97" w:rsidP="00D270D7">
            <w:pPr>
              <w:rPr>
                <w:rFonts w:ascii="Times New Roman" w:hAnsi="Times New Roman"/>
                <w:szCs w:val="24"/>
              </w:rPr>
            </w:pPr>
          </w:p>
        </w:tc>
        <w:tc>
          <w:tcPr>
            <w:tcW w:w="2214" w:type="dxa"/>
            <w:tcBorders>
              <w:top w:val="nil"/>
              <w:left w:val="nil"/>
              <w:bottom w:val="single" w:sz="4" w:space="0" w:color="auto"/>
              <w:right w:val="nil"/>
            </w:tcBorders>
          </w:tcPr>
          <w:p w:rsidR="00961C97" w:rsidRPr="00961C97" w:rsidRDefault="00961C97" w:rsidP="00D270D7">
            <w:pPr>
              <w:rPr>
                <w:rFonts w:ascii="Times New Roman" w:hAnsi="Times New Roman"/>
                <w:szCs w:val="24"/>
              </w:rPr>
            </w:pPr>
            <w:r w:rsidRPr="00961C97">
              <w:rPr>
                <w:rFonts w:ascii="Times New Roman" w:hAnsi="Times New Roman"/>
                <w:szCs w:val="24"/>
              </w:rPr>
              <w:t>A</w:t>
            </w:r>
          </w:p>
        </w:tc>
        <w:tc>
          <w:tcPr>
            <w:tcW w:w="2214" w:type="dxa"/>
            <w:tcBorders>
              <w:top w:val="nil"/>
              <w:left w:val="nil"/>
              <w:bottom w:val="single" w:sz="4" w:space="0" w:color="auto"/>
              <w:right w:val="nil"/>
            </w:tcBorders>
          </w:tcPr>
          <w:p w:rsidR="00961C97" w:rsidRPr="00961C97" w:rsidRDefault="00961C97" w:rsidP="00D270D7">
            <w:pPr>
              <w:rPr>
                <w:rFonts w:ascii="Times New Roman" w:hAnsi="Times New Roman"/>
                <w:szCs w:val="24"/>
              </w:rPr>
            </w:pPr>
            <w:r w:rsidRPr="00961C97">
              <w:rPr>
                <w:rFonts w:ascii="Times New Roman" w:hAnsi="Times New Roman"/>
                <w:szCs w:val="24"/>
              </w:rPr>
              <w:t>B</w:t>
            </w:r>
          </w:p>
        </w:tc>
        <w:tc>
          <w:tcPr>
            <w:tcW w:w="2214" w:type="dxa"/>
            <w:tcBorders>
              <w:top w:val="nil"/>
              <w:left w:val="nil"/>
              <w:bottom w:val="single" w:sz="4" w:space="0" w:color="auto"/>
              <w:right w:val="nil"/>
            </w:tcBorders>
          </w:tcPr>
          <w:p w:rsidR="00961C97" w:rsidRPr="00961C97" w:rsidRDefault="00961C97" w:rsidP="00D270D7">
            <w:pPr>
              <w:rPr>
                <w:rFonts w:ascii="Times New Roman" w:hAnsi="Times New Roman"/>
                <w:szCs w:val="24"/>
              </w:rPr>
            </w:pPr>
            <w:r w:rsidRPr="00961C97">
              <w:rPr>
                <w:rFonts w:ascii="Times New Roman" w:hAnsi="Times New Roman"/>
                <w:szCs w:val="24"/>
              </w:rPr>
              <w:t>C</w:t>
            </w:r>
          </w:p>
        </w:tc>
      </w:tr>
      <w:tr w:rsidR="00961C97" w:rsidRPr="00961C97" w:rsidTr="00D270D7">
        <w:tc>
          <w:tcPr>
            <w:tcW w:w="2214" w:type="dxa"/>
            <w:tcBorders>
              <w:top w:val="nil"/>
              <w:left w:val="nil"/>
              <w:bottom w:val="nil"/>
              <w:right w:val="nil"/>
            </w:tcBorders>
          </w:tcPr>
          <w:p w:rsidR="00961C97" w:rsidRPr="00961C97" w:rsidRDefault="00961C97" w:rsidP="00D270D7">
            <w:pPr>
              <w:rPr>
                <w:rFonts w:ascii="Times New Roman" w:hAnsi="Times New Roman"/>
                <w:szCs w:val="24"/>
              </w:rPr>
            </w:pPr>
            <w:r w:rsidRPr="00961C97">
              <w:rPr>
                <w:rFonts w:ascii="Times New Roman" w:hAnsi="Times New Roman"/>
                <w:szCs w:val="24"/>
              </w:rPr>
              <w:t>Moisture</w:t>
            </w:r>
          </w:p>
        </w:tc>
        <w:tc>
          <w:tcPr>
            <w:tcW w:w="2214" w:type="dxa"/>
            <w:tcBorders>
              <w:top w:val="single" w:sz="4" w:space="0" w:color="auto"/>
              <w:left w:val="nil"/>
              <w:bottom w:val="nil"/>
              <w:right w:val="nil"/>
            </w:tcBorders>
          </w:tcPr>
          <w:p w:rsidR="00961C97" w:rsidRPr="00961C97" w:rsidRDefault="00961C97" w:rsidP="00D270D7">
            <w:pPr>
              <w:rPr>
                <w:rFonts w:ascii="Times New Roman" w:hAnsi="Times New Roman"/>
                <w:szCs w:val="24"/>
              </w:rPr>
            </w:pPr>
            <w:r w:rsidRPr="00961C97">
              <w:rPr>
                <w:rFonts w:ascii="Times New Roman" w:hAnsi="Times New Roman"/>
                <w:szCs w:val="24"/>
                <w:u w:val="single"/>
              </w:rPr>
              <w:t>&lt;</w:t>
            </w:r>
            <w:r w:rsidRPr="00961C97">
              <w:rPr>
                <w:rFonts w:ascii="Times New Roman" w:hAnsi="Times New Roman"/>
                <w:szCs w:val="24"/>
              </w:rPr>
              <w:t>5</w:t>
            </w:r>
          </w:p>
        </w:tc>
        <w:tc>
          <w:tcPr>
            <w:tcW w:w="2214" w:type="dxa"/>
            <w:tcBorders>
              <w:top w:val="single" w:sz="4" w:space="0" w:color="auto"/>
              <w:left w:val="nil"/>
              <w:bottom w:val="nil"/>
              <w:right w:val="nil"/>
            </w:tcBorders>
          </w:tcPr>
          <w:p w:rsidR="00961C97" w:rsidRPr="00961C97" w:rsidRDefault="00961C97" w:rsidP="00D270D7">
            <w:pPr>
              <w:rPr>
                <w:rFonts w:ascii="Times New Roman" w:hAnsi="Times New Roman"/>
                <w:szCs w:val="24"/>
              </w:rPr>
            </w:pPr>
            <w:r w:rsidRPr="00961C97">
              <w:rPr>
                <w:rFonts w:ascii="Times New Roman" w:hAnsi="Times New Roman"/>
                <w:szCs w:val="24"/>
                <w:u w:val="single"/>
              </w:rPr>
              <w:t>&gt;</w:t>
            </w:r>
            <w:r w:rsidRPr="00961C97">
              <w:rPr>
                <w:rFonts w:ascii="Times New Roman" w:hAnsi="Times New Roman"/>
                <w:szCs w:val="24"/>
              </w:rPr>
              <w:t>50</w:t>
            </w:r>
          </w:p>
        </w:tc>
        <w:tc>
          <w:tcPr>
            <w:tcW w:w="2214" w:type="dxa"/>
            <w:tcBorders>
              <w:top w:val="single" w:sz="4" w:space="0" w:color="auto"/>
              <w:left w:val="nil"/>
              <w:bottom w:val="nil"/>
              <w:right w:val="nil"/>
            </w:tcBorders>
          </w:tcPr>
          <w:p w:rsidR="00961C97" w:rsidRPr="00961C97" w:rsidRDefault="00961C97" w:rsidP="00D270D7">
            <w:pPr>
              <w:rPr>
                <w:rFonts w:ascii="Times New Roman" w:hAnsi="Times New Roman"/>
                <w:szCs w:val="24"/>
              </w:rPr>
            </w:pPr>
            <w:r w:rsidRPr="00961C97">
              <w:rPr>
                <w:rFonts w:ascii="Times New Roman" w:hAnsi="Times New Roman"/>
                <w:szCs w:val="24"/>
              </w:rPr>
              <w:t>-----</w:t>
            </w:r>
          </w:p>
        </w:tc>
      </w:tr>
      <w:tr w:rsidR="00961C97" w:rsidRPr="00961C97" w:rsidTr="00D270D7">
        <w:trPr>
          <w:trHeight w:val="342"/>
        </w:trPr>
        <w:tc>
          <w:tcPr>
            <w:tcW w:w="2214" w:type="dxa"/>
            <w:tcBorders>
              <w:top w:val="nil"/>
              <w:left w:val="nil"/>
              <w:bottom w:val="nil"/>
              <w:right w:val="nil"/>
            </w:tcBorders>
          </w:tcPr>
          <w:p w:rsidR="00961C97" w:rsidRPr="00961C97" w:rsidRDefault="00961C97" w:rsidP="00D270D7">
            <w:pPr>
              <w:rPr>
                <w:rFonts w:ascii="Times New Roman" w:hAnsi="Times New Roman"/>
                <w:szCs w:val="24"/>
              </w:rPr>
            </w:pPr>
            <w:r w:rsidRPr="00961C97">
              <w:rPr>
                <w:rFonts w:ascii="Times New Roman" w:hAnsi="Times New Roman"/>
                <w:szCs w:val="24"/>
              </w:rPr>
              <w:t>Organic</w:t>
            </w:r>
          </w:p>
        </w:tc>
        <w:tc>
          <w:tcPr>
            <w:tcW w:w="2214" w:type="dxa"/>
            <w:tcBorders>
              <w:top w:val="nil"/>
              <w:left w:val="nil"/>
              <w:bottom w:val="nil"/>
              <w:right w:val="nil"/>
            </w:tcBorders>
          </w:tcPr>
          <w:p w:rsidR="00961C97" w:rsidRPr="00961C97" w:rsidRDefault="00961C97" w:rsidP="00D270D7">
            <w:pPr>
              <w:rPr>
                <w:rFonts w:ascii="Times New Roman" w:hAnsi="Times New Roman"/>
                <w:szCs w:val="24"/>
              </w:rPr>
            </w:pPr>
            <w:r w:rsidRPr="00961C97">
              <w:rPr>
                <w:rFonts w:ascii="Times New Roman" w:hAnsi="Times New Roman"/>
                <w:szCs w:val="24"/>
              </w:rPr>
              <w:t>-----</w:t>
            </w:r>
          </w:p>
        </w:tc>
        <w:tc>
          <w:tcPr>
            <w:tcW w:w="2214" w:type="dxa"/>
            <w:tcBorders>
              <w:top w:val="nil"/>
              <w:left w:val="nil"/>
              <w:bottom w:val="nil"/>
              <w:right w:val="nil"/>
            </w:tcBorders>
          </w:tcPr>
          <w:p w:rsidR="00961C97" w:rsidRPr="00961C97" w:rsidRDefault="00961C97" w:rsidP="00D270D7">
            <w:pPr>
              <w:rPr>
                <w:rFonts w:ascii="Times New Roman" w:hAnsi="Times New Roman"/>
                <w:szCs w:val="24"/>
              </w:rPr>
            </w:pPr>
            <w:r w:rsidRPr="00961C97">
              <w:rPr>
                <w:rFonts w:ascii="Times New Roman" w:hAnsi="Times New Roman"/>
                <w:szCs w:val="24"/>
              </w:rPr>
              <w:t>-----</w:t>
            </w:r>
          </w:p>
        </w:tc>
        <w:tc>
          <w:tcPr>
            <w:tcW w:w="2214" w:type="dxa"/>
            <w:tcBorders>
              <w:top w:val="nil"/>
              <w:left w:val="nil"/>
              <w:bottom w:val="nil"/>
              <w:right w:val="nil"/>
            </w:tcBorders>
          </w:tcPr>
          <w:p w:rsidR="00961C97" w:rsidRPr="00961C97" w:rsidRDefault="00961C97" w:rsidP="00D270D7">
            <w:pPr>
              <w:rPr>
                <w:rFonts w:ascii="Times New Roman" w:hAnsi="Times New Roman"/>
                <w:szCs w:val="24"/>
              </w:rPr>
            </w:pPr>
            <w:r w:rsidRPr="00961C97">
              <w:rPr>
                <w:rFonts w:ascii="Times New Roman" w:hAnsi="Times New Roman"/>
                <w:szCs w:val="24"/>
                <w:u w:val="single"/>
              </w:rPr>
              <w:t>&gt;</w:t>
            </w:r>
            <w:r w:rsidRPr="00961C97">
              <w:rPr>
                <w:rFonts w:ascii="Times New Roman" w:hAnsi="Times New Roman"/>
                <w:szCs w:val="24"/>
              </w:rPr>
              <w:t>70</w:t>
            </w:r>
          </w:p>
        </w:tc>
      </w:tr>
    </w:tbl>
    <w:p w:rsidR="00961C97" w:rsidRPr="00961C97" w:rsidRDefault="00961C97" w:rsidP="00961C97">
      <w:pPr>
        <w:rPr>
          <w:rFonts w:ascii="Times New Roman" w:hAnsi="Times New Roman"/>
          <w:b/>
          <w:szCs w:val="24"/>
        </w:rPr>
      </w:pPr>
    </w:p>
    <w:p w:rsidR="009947EA" w:rsidRPr="00961C97" w:rsidRDefault="00961C97" w:rsidP="003630B5">
      <w:pPr>
        <w:rPr>
          <w:rFonts w:ascii="Times New Roman" w:hAnsi="Times New Roman"/>
          <w:szCs w:val="24"/>
        </w:rPr>
      </w:pPr>
      <w:r w:rsidRPr="00961C97">
        <w:rPr>
          <w:rFonts w:ascii="Times New Roman" w:hAnsi="Times New Roman"/>
          <w:szCs w:val="24"/>
        </w:rPr>
        <w:tab/>
        <w:t>(Source:  Amended at 43 Ill. Reg. 10072, effective August 30, 2019)</w:t>
      </w:r>
    </w:p>
    <w:p w:rsidR="009947EA" w:rsidRPr="00961C97" w:rsidRDefault="009947EA">
      <w:pPr>
        <w:rPr>
          <w:rFonts w:ascii="Times New Roman" w:hAnsi="Times New Roman"/>
          <w:szCs w:val="24"/>
        </w:rPr>
      </w:pPr>
    </w:p>
    <w:p w:rsidR="009947EA" w:rsidRPr="00961C97" w:rsidRDefault="002E7661">
      <w:pPr>
        <w:pStyle w:val="Heading4"/>
        <w:ind w:left="3690" w:hanging="3690"/>
        <w:rPr>
          <w:rFonts w:ascii="Times New Roman" w:hAnsi="Times New Roman"/>
          <w:szCs w:val="24"/>
        </w:rPr>
      </w:pPr>
      <w:r w:rsidRPr="00961C97">
        <w:rPr>
          <w:rFonts w:ascii="Times New Roman" w:hAnsi="Times New Roman"/>
          <w:szCs w:val="24"/>
        </w:rPr>
        <w:t xml:space="preserve">Section 1422.APPENDIX B </w:t>
      </w:r>
      <w:r w:rsidRPr="00961C97">
        <w:rPr>
          <w:rFonts w:ascii="Times New Roman" w:hAnsi="Times New Roman"/>
          <w:szCs w:val="24"/>
        </w:rPr>
        <w:tab/>
        <w:t>Correlating Periodic Verification Test Procedures</w:t>
      </w:r>
    </w:p>
    <w:p w:rsidR="009947EA" w:rsidRPr="00961C97" w:rsidRDefault="009947EA">
      <w:pPr>
        <w:rPr>
          <w:rFonts w:ascii="Times New Roman" w:hAnsi="Times New Roman"/>
          <w:szCs w:val="24"/>
        </w:rPr>
      </w:pPr>
    </w:p>
    <w:p w:rsidR="00961C97" w:rsidRPr="00961C97" w:rsidRDefault="00961C97" w:rsidP="00961C97">
      <w:pPr>
        <w:ind w:left="1440" w:hanging="720"/>
        <w:rPr>
          <w:rFonts w:ascii="Times New Roman" w:hAnsi="Times New Roman"/>
          <w:szCs w:val="24"/>
        </w:rPr>
      </w:pPr>
      <w:r w:rsidRPr="00961C97">
        <w:rPr>
          <w:rFonts w:ascii="Times New Roman" w:hAnsi="Times New Roman"/>
          <w:szCs w:val="24"/>
        </w:rPr>
        <w:t>a)</w:t>
      </w:r>
      <w:r w:rsidRPr="00961C97">
        <w:rPr>
          <w:rFonts w:ascii="Times New Roman" w:hAnsi="Times New Roman"/>
          <w:szCs w:val="24"/>
        </w:rPr>
        <w:tab/>
        <w:t>A certified microbiological indicator assay containing the test microorganisms and indicator microorganism spores is introduced into each challenge load as identified in Appendix A, Table C.</w:t>
      </w:r>
    </w:p>
    <w:p w:rsidR="00961C97" w:rsidRPr="00961C97" w:rsidRDefault="00961C97" w:rsidP="00961C97">
      <w:pPr>
        <w:ind w:left="1440" w:hanging="720"/>
        <w:rPr>
          <w:rFonts w:ascii="Times New Roman" w:hAnsi="Times New Roman"/>
          <w:szCs w:val="24"/>
        </w:rPr>
      </w:pPr>
    </w:p>
    <w:p w:rsidR="00961C97" w:rsidRPr="00961C97" w:rsidRDefault="00961C97" w:rsidP="00961C97">
      <w:pPr>
        <w:ind w:left="1440" w:hanging="720"/>
        <w:rPr>
          <w:rFonts w:ascii="Times New Roman" w:hAnsi="Times New Roman"/>
          <w:szCs w:val="24"/>
        </w:rPr>
      </w:pPr>
      <w:r w:rsidRPr="00961C97">
        <w:rPr>
          <w:rFonts w:ascii="Times New Roman" w:hAnsi="Times New Roman"/>
          <w:szCs w:val="24"/>
        </w:rPr>
        <w:t>b)</w:t>
      </w:r>
      <w:r w:rsidRPr="00961C97">
        <w:rPr>
          <w:rFonts w:ascii="Times New Roman" w:hAnsi="Times New Roman"/>
          <w:szCs w:val="24"/>
        </w:rPr>
        <w:tab/>
        <w:t>Place the test microorganisms and indicator microorganism spores in a sealed container that remains intact during treatment.</w:t>
      </w:r>
    </w:p>
    <w:p w:rsidR="00961C97" w:rsidRPr="00961C97" w:rsidRDefault="00961C97" w:rsidP="00961C97">
      <w:pPr>
        <w:ind w:left="1440" w:hanging="720"/>
        <w:rPr>
          <w:rFonts w:ascii="Times New Roman" w:hAnsi="Times New Roman"/>
          <w:szCs w:val="24"/>
        </w:rPr>
      </w:pPr>
    </w:p>
    <w:p w:rsidR="00961C97" w:rsidRPr="00961C97" w:rsidRDefault="00961C97" w:rsidP="00961C97">
      <w:pPr>
        <w:ind w:left="1440" w:hanging="720"/>
        <w:rPr>
          <w:rFonts w:ascii="Times New Roman" w:hAnsi="Times New Roman"/>
          <w:szCs w:val="24"/>
        </w:rPr>
      </w:pPr>
      <w:r w:rsidRPr="00961C97">
        <w:rPr>
          <w:rFonts w:ascii="Times New Roman" w:hAnsi="Times New Roman"/>
          <w:szCs w:val="24"/>
        </w:rPr>
        <w:t>c)</w:t>
      </w:r>
      <w:r w:rsidRPr="00961C97">
        <w:rPr>
          <w:rFonts w:ascii="Times New Roman" w:hAnsi="Times New Roman"/>
          <w:szCs w:val="24"/>
        </w:rPr>
        <w:tab/>
        <w:t>Place the container in each challenge load to simulate the worst case scenario (i.e., that part of the load that is the most difficult to treat).  For example, the worst case scenario for an autoclave would be to place the test microorganisms and indicator microorganism spores container within a sharps container that must in turn be deposited in a plastic biohazard bag that is then located centrally within the treatment unit.</w:t>
      </w:r>
    </w:p>
    <w:p w:rsidR="00961C97" w:rsidRPr="00961C97" w:rsidRDefault="00961C97" w:rsidP="00961C97">
      <w:pPr>
        <w:ind w:left="1440" w:hanging="720"/>
        <w:rPr>
          <w:rFonts w:ascii="Times New Roman" w:hAnsi="Times New Roman"/>
          <w:szCs w:val="24"/>
        </w:rPr>
      </w:pPr>
    </w:p>
    <w:p w:rsidR="00961C97" w:rsidRPr="00961C97" w:rsidRDefault="00961C97" w:rsidP="00961C97">
      <w:pPr>
        <w:ind w:left="1440" w:hanging="720"/>
        <w:rPr>
          <w:rFonts w:ascii="Times New Roman" w:hAnsi="Times New Roman"/>
          <w:szCs w:val="24"/>
        </w:rPr>
      </w:pPr>
      <w:r w:rsidRPr="00961C97">
        <w:rPr>
          <w:rFonts w:ascii="Times New Roman" w:hAnsi="Times New Roman"/>
          <w:szCs w:val="24"/>
        </w:rPr>
        <w:t>d)</w:t>
      </w:r>
      <w:r w:rsidRPr="00961C97">
        <w:rPr>
          <w:rFonts w:ascii="Times New Roman" w:hAnsi="Times New Roman"/>
          <w:szCs w:val="24"/>
        </w:rPr>
        <w:tab/>
        <w:t>Calculate the log kill of the test microorganisms compliant with Option 2 of Appendix A to determine the effectiveness of the treatment unit.  The equivalent log kill of the indicator microorganism spores is calculated by subtracting the log of viable cells after treatment from the log of viable cells introduced into the treatment unit as the inoculum as follows:</w:t>
      </w:r>
    </w:p>
    <w:p w:rsidR="00961C97" w:rsidRPr="00961C97" w:rsidRDefault="00961C97" w:rsidP="00961C97">
      <w:pPr>
        <w:ind w:left="1440" w:hanging="720"/>
        <w:rPr>
          <w:rFonts w:ascii="Times New Roman" w:hAnsi="Times New Roman"/>
          <w:szCs w:val="24"/>
        </w:rPr>
      </w:pPr>
    </w:p>
    <w:p w:rsidR="00961C97" w:rsidRPr="00961C97" w:rsidRDefault="00961C97" w:rsidP="00961C97">
      <w:pPr>
        <w:ind w:left="1440"/>
        <w:rPr>
          <w:rFonts w:ascii="Times New Roman" w:hAnsi="Times New Roman"/>
          <w:szCs w:val="24"/>
        </w:rPr>
      </w:pPr>
      <w:r w:rsidRPr="00961C97">
        <w:rPr>
          <w:rFonts w:ascii="Times New Roman" w:hAnsi="Times New Roman"/>
          <w:szCs w:val="24"/>
        </w:rPr>
        <w:t xml:space="preserve">TA = Log No - Log N2A </w:t>
      </w:r>
      <w:r w:rsidRPr="00961C97">
        <w:rPr>
          <w:rFonts w:ascii="Times New Roman" w:hAnsi="Times New Roman"/>
          <w:szCs w:val="24"/>
          <w:u w:val="single"/>
        </w:rPr>
        <w:t>&gt;</w:t>
      </w:r>
      <w:r w:rsidRPr="00961C97">
        <w:rPr>
          <w:rFonts w:ascii="Times New Roman" w:hAnsi="Times New Roman"/>
          <w:szCs w:val="24"/>
        </w:rPr>
        <w:t xml:space="preserve"> 3</w:t>
      </w:r>
    </w:p>
    <w:p w:rsidR="00961C97" w:rsidRPr="00961C97" w:rsidRDefault="00961C97" w:rsidP="00961C97">
      <w:pPr>
        <w:ind w:left="1440"/>
        <w:rPr>
          <w:rFonts w:ascii="Times New Roman" w:hAnsi="Times New Roman"/>
          <w:szCs w:val="24"/>
        </w:rPr>
      </w:pPr>
    </w:p>
    <w:p w:rsidR="00961C97" w:rsidRPr="00961C97" w:rsidRDefault="00961C97" w:rsidP="00961C97">
      <w:pPr>
        <w:ind w:left="2880" w:hanging="1440"/>
        <w:rPr>
          <w:rFonts w:ascii="Times New Roman" w:hAnsi="Times New Roman"/>
          <w:szCs w:val="24"/>
        </w:rPr>
      </w:pPr>
      <w:r w:rsidRPr="00961C97">
        <w:rPr>
          <w:rFonts w:ascii="Times New Roman" w:hAnsi="Times New Roman"/>
          <w:szCs w:val="24"/>
        </w:rPr>
        <w:t xml:space="preserve">where:  </w:t>
      </w:r>
      <w:r w:rsidRPr="00961C97">
        <w:rPr>
          <w:rFonts w:ascii="Times New Roman" w:hAnsi="Times New Roman"/>
          <w:szCs w:val="24"/>
        </w:rPr>
        <w:tab/>
        <w:t>TA is the equivalent log kill of the viable indicator microorganisms (CFU) after treatment in challenge load Type A.</w:t>
      </w:r>
    </w:p>
    <w:p w:rsidR="00961C97" w:rsidRPr="00961C97" w:rsidRDefault="00961C97" w:rsidP="00961C97">
      <w:pPr>
        <w:ind w:left="2970" w:hanging="1530"/>
        <w:rPr>
          <w:rFonts w:ascii="Times New Roman" w:hAnsi="Times New Roman"/>
          <w:szCs w:val="24"/>
        </w:rPr>
      </w:pPr>
    </w:p>
    <w:p w:rsidR="00961C97" w:rsidRPr="00961C97" w:rsidRDefault="00961C97" w:rsidP="00961C97">
      <w:pPr>
        <w:ind w:left="2880"/>
        <w:rPr>
          <w:rFonts w:ascii="Times New Roman" w:hAnsi="Times New Roman"/>
          <w:szCs w:val="24"/>
        </w:rPr>
      </w:pPr>
      <w:r w:rsidRPr="00961C97">
        <w:rPr>
          <w:rFonts w:ascii="Times New Roman" w:hAnsi="Times New Roman"/>
          <w:szCs w:val="24"/>
        </w:rPr>
        <w:t>No is the number of viable indicator microorganism spores (CFU) introduced into the treatment unit as the inoculum (</w:t>
      </w:r>
      <w:r w:rsidRPr="00961C97">
        <w:rPr>
          <w:rFonts w:ascii="Times New Roman" w:hAnsi="Times New Roman"/>
          <w:szCs w:val="24"/>
          <w:u w:val="single"/>
        </w:rPr>
        <w:t>&gt;</w:t>
      </w:r>
      <w:r w:rsidRPr="00961C97">
        <w:rPr>
          <w:rFonts w:ascii="Times New Roman" w:hAnsi="Times New Roman"/>
          <w:szCs w:val="24"/>
        </w:rPr>
        <w:t xml:space="preserve"> 6)</w:t>
      </w:r>
    </w:p>
    <w:p w:rsidR="00961C97" w:rsidRPr="00961C97" w:rsidRDefault="00961C97" w:rsidP="00961C97">
      <w:pPr>
        <w:ind w:left="2970" w:firstLine="90"/>
        <w:rPr>
          <w:rFonts w:ascii="Times New Roman" w:hAnsi="Times New Roman"/>
          <w:szCs w:val="24"/>
        </w:rPr>
      </w:pPr>
    </w:p>
    <w:p w:rsidR="00961C97" w:rsidRPr="00961C97" w:rsidRDefault="00961C97" w:rsidP="00961C97">
      <w:pPr>
        <w:ind w:left="2880"/>
        <w:rPr>
          <w:rFonts w:ascii="Times New Roman" w:hAnsi="Times New Roman"/>
          <w:szCs w:val="24"/>
        </w:rPr>
      </w:pPr>
      <w:r w:rsidRPr="00961C97">
        <w:rPr>
          <w:rFonts w:ascii="Times New Roman" w:hAnsi="Times New Roman"/>
          <w:szCs w:val="24"/>
        </w:rPr>
        <w:t>N2A is the number of viable indicator microorganism (CFU) remaining after treatment in challenge load Type A.</w:t>
      </w:r>
    </w:p>
    <w:p w:rsidR="00961C97" w:rsidRPr="00961C97" w:rsidRDefault="00961C97" w:rsidP="00961C97">
      <w:pPr>
        <w:ind w:left="1440" w:hanging="720"/>
        <w:rPr>
          <w:rFonts w:ascii="Times New Roman" w:hAnsi="Times New Roman"/>
          <w:szCs w:val="24"/>
        </w:rPr>
      </w:pPr>
    </w:p>
    <w:p w:rsidR="00961C97" w:rsidRPr="00961C97" w:rsidRDefault="00961C97" w:rsidP="00961C97">
      <w:pPr>
        <w:ind w:left="1440" w:hanging="720"/>
        <w:rPr>
          <w:rFonts w:ascii="Times New Roman" w:hAnsi="Times New Roman"/>
          <w:szCs w:val="24"/>
        </w:rPr>
      </w:pPr>
      <w:r w:rsidRPr="00961C97">
        <w:rPr>
          <w:rFonts w:ascii="Times New Roman" w:hAnsi="Times New Roman"/>
          <w:szCs w:val="24"/>
        </w:rPr>
        <w:t>e)</w:t>
      </w:r>
      <w:r w:rsidRPr="00961C97">
        <w:rPr>
          <w:rFonts w:ascii="Times New Roman" w:hAnsi="Times New Roman"/>
          <w:szCs w:val="24"/>
        </w:rPr>
        <w:tab/>
        <w:t>Repeat steps (a) through (d) for challenge loads Types B and C identified in Appendix A, Table C to determine the correlation between the log kill of the test microorganisms and the equivalent kill of the indicator microorganism spores (LB and LC, respectively).</w:t>
      </w:r>
    </w:p>
    <w:p w:rsidR="00961C97" w:rsidRPr="00961C97" w:rsidRDefault="00961C97" w:rsidP="00961C97">
      <w:pPr>
        <w:ind w:left="1440" w:hanging="720"/>
        <w:rPr>
          <w:rFonts w:ascii="Times New Roman" w:hAnsi="Times New Roman"/>
          <w:szCs w:val="24"/>
        </w:rPr>
      </w:pPr>
    </w:p>
    <w:p w:rsidR="002E7661" w:rsidRPr="00961C97" w:rsidRDefault="00961C97" w:rsidP="00961C97">
      <w:pPr>
        <w:ind w:left="1440" w:hanging="720"/>
        <w:rPr>
          <w:rFonts w:ascii="Times New Roman" w:hAnsi="Times New Roman"/>
          <w:szCs w:val="24"/>
        </w:rPr>
      </w:pPr>
      <w:r w:rsidRPr="00961C97">
        <w:rPr>
          <w:rFonts w:ascii="Times New Roman" w:hAnsi="Times New Roman"/>
          <w:szCs w:val="24"/>
        </w:rPr>
        <w:tab/>
        <w:t>(Source:  Amended at 43 Ill. Reg. 10072, effective August 30, 2019)</w:t>
      </w:r>
      <w:bookmarkEnd w:id="0"/>
    </w:p>
    <w:sectPr w:rsidR="002E7661" w:rsidRPr="00961C97">
      <w:head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2DB" w:rsidRDefault="00AC12DB">
      <w:r>
        <w:separator/>
      </w:r>
    </w:p>
  </w:endnote>
  <w:endnote w:type="continuationSeparator" w:id="0">
    <w:p w:rsidR="00AC12DB" w:rsidRDefault="00AC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2DB" w:rsidRDefault="00AC1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2DB" w:rsidRDefault="00AC12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2DB" w:rsidRDefault="00AC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2DB" w:rsidRDefault="00AC12DB">
      <w:r>
        <w:separator/>
      </w:r>
    </w:p>
  </w:footnote>
  <w:footnote w:type="continuationSeparator" w:id="0">
    <w:p w:rsidR="00AC12DB" w:rsidRDefault="00AC1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2DB" w:rsidRDefault="00AC1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2DB" w:rsidRPr="00311BF7" w:rsidRDefault="00AC12DB" w:rsidP="00AC12DB">
    <w:pPr>
      <w:pStyle w:val="Header"/>
      <w:tabs>
        <w:tab w:val="clear" w:pos="8640"/>
        <w:tab w:val="right" w:pos="9360"/>
      </w:tabs>
      <w:jc w:val="both"/>
      <w:rPr>
        <w:rFonts w:ascii="Times New Roman" w:hAnsi="Times New Roman"/>
        <w:u w:val="single"/>
      </w:rPr>
    </w:pPr>
    <w:r w:rsidRPr="00311BF7">
      <w:rPr>
        <w:rFonts w:ascii="Times New Roman" w:hAnsi="Times New Roman"/>
        <w:u w:val="single"/>
      </w:rPr>
      <w:t>PCB</w:t>
    </w:r>
    <w:r w:rsidRPr="00311BF7">
      <w:rPr>
        <w:rFonts w:ascii="Times New Roman" w:hAnsi="Times New Roman"/>
        <w:u w:val="single"/>
      </w:rPr>
      <w:tab/>
      <w:t>35 ILLINOIS ADMINISTRATIVE CODE 1422</w:t>
    </w:r>
    <w:r w:rsidRPr="00311BF7">
      <w:rPr>
        <w:rFonts w:ascii="Times New Roman" w:hAnsi="Times New Roman"/>
        <w:u w:val="single"/>
      </w:rPr>
      <w:tab/>
      <w:t xml:space="preserve"> </w:t>
    </w:r>
  </w:p>
  <w:p w:rsidR="00AC12DB" w:rsidRPr="00311BF7" w:rsidRDefault="00AC12DB" w:rsidP="00AC12DB">
    <w:pPr>
      <w:pStyle w:val="Header"/>
      <w:tabs>
        <w:tab w:val="clear" w:pos="8640"/>
        <w:tab w:val="right" w:pos="9360"/>
      </w:tabs>
      <w:jc w:val="both"/>
      <w:rPr>
        <w:rFonts w:ascii="Times New Roman" w:hAnsi="Times New Roman"/>
      </w:rPr>
    </w:pPr>
    <w:r w:rsidRPr="00311BF7">
      <w:rPr>
        <w:rFonts w:ascii="Times New Roman" w:hAnsi="Times New Roman"/>
      </w:rPr>
      <w:tab/>
      <w:t>SUBTITLE M</w:t>
    </w:r>
  </w:p>
  <w:p w:rsidR="00AC12DB" w:rsidRPr="000E7385" w:rsidRDefault="00AC12DB" w:rsidP="00AC12DB">
    <w:pPr>
      <w:pStyle w:val="Header"/>
    </w:pPr>
  </w:p>
  <w:p w:rsidR="00AC12DB" w:rsidRPr="000E7385" w:rsidRDefault="00AC12DB" w:rsidP="00AC1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2DB" w:rsidRDefault="00AC12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2DB" w:rsidRDefault="00AC12DB" w:rsidP="00AC12DB">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1422</w:t>
    </w:r>
    <w:r>
      <w:rPr>
        <w:u w:val="single"/>
      </w:rPr>
      <w:tab/>
      <w:t xml:space="preserve">1422.126 </w:t>
    </w:r>
  </w:p>
  <w:p w:rsidR="00AC12DB" w:rsidRDefault="00AC12DB" w:rsidP="00AC12DB">
    <w:pPr>
      <w:pStyle w:val="Header"/>
      <w:tabs>
        <w:tab w:val="clear" w:pos="8640"/>
        <w:tab w:val="right" w:pos="9360"/>
      </w:tabs>
      <w:jc w:val="both"/>
    </w:pPr>
    <w:r>
      <w:tab/>
      <w:t>SUBTITLE M</w:t>
    </w:r>
  </w:p>
  <w:p w:rsidR="00AC12DB" w:rsidRPr="000E7385" w:rsidRDefault="00AC12DB" w:rsidP="00AC12DB">
    <w:pPr>
      <w:pStyle w:val="Header"/>
    </w:pPr>
  </w:p>
  <w:p w:rsidR="00AC12DB" w:rsidRPr="000E7385" w:rsidRDefault="00AC12DB" w:rsidP="00AC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25501"/>
    <w:multiLevelType w:val="hybridMultilevel"/>
    <w:tmpl w:val="EAA66148"/>
    <w:lvl w:ilvl="0" w:tplc="7E0E4A9E">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5B47FEA"/>
    <w:multiLevelType w:val="hybridMultilevel"/>
    <w:tmpl w:val="875EB0FC"/>
    <w:lvl w:ilvl="0" w:tplc="59466DC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2ECB"/>
    <w:rsid w:val="00047390"/>
    <w:rsid w:val="001B1046"/>
    <w:rsid w:val="001E24DA"/>
    <w:rsid w:val="002E7661"/>
    <w:rsid w:val="00311BF7"/>
    <w:rsid w:val="003630B5"/>
    <w:rsid w:val="005873F0"/>
    <w:rsid w:val="00961C97"/>
    <w:rsid w:val="009947EA"/>
    <w:rsid w:val="00A908FB"/>
    <w:rsid w:val="00AC12DB"/>
    <w:rsid w:val="00D62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EF105"/>
  <w15:chartTrackingRefBased/>
  <w15:docId w15:val="{A90FA389-1B56-479F-8C82-32E8E424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semiHidden/>
  </w:style>
  <w:style w:type="character" w:customStyle="1" w:styleId="HeaderChar">
    <w:name w:val="Header Char"/>
    <w:link w:val="Header"/>
    <w:uiPriority w:val="99"/>
    <w:rsid w:val="003630B5"/>
    <w:rPr>
      <w:rFonts w:ascii="CG Times" w:hAnsi="CG Times"/>
      <w:sz w:val="24"/>
    </w:rPr>
  </w:style>
  <w:style w:type="paragraph" w:styleId="ListParagraph">
    <w:name w:val="List Paragraph"/>
    <w:basedOn w:val="Normal"/>
    <w:uiPriority w:val="34"/>
    <w:qFormat/>
    <w:rsid w:val="003630B5"/>
    <w:pPr>
      <w:overflowPunct/>
      <w:autoSpaceDE/>
      <w:autoSpaceDN/>
      <w:adjustRightInd/>
      <w:ind w:left="720"/>
      <w:contextualSpacing/>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8509</Words>
  <Characters>45865</Characters>
  <Application>Microsoft Office Word</Application>
  <DocSecurity>0</DocSecurity>
  <Lines>1764</Lines>
  <Paragraphs>765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53609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subject/>
  <dc:creator>Sandra Wiley</dc:creator>
  <cp:keywords/>
  <dc:description>Converted to Word from JCAR text by Kevin St. Angel on 8/13/96_x000d_
</dc:description>
  <cp:lastModifiedBy>Brown, Don</cp:lastModifiedBy>
  <cp:revision>7</cp:revision>
  <dcterms:created xsi:type="dcterms:W3CDTF">2019-09-03T16:17:00Z</dcterms:created>
  <dcterms:modified xsi:type="dcterms:W3CDTF">2019-09-12T17:43:00Z</dcterms:modified>
</cp:coreProperties>
</file>